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F53D" w14:textId="2CCA8E83" w:rsidR="0085662A" w:rsidRDefault="00C07447">
      <w:pPr>
        <w:rPr>
          <w:sz w:val="20"/>
        </w:rPr>
      </w:pPr>
      <w:r>
        <w:rPr>
          <w:noProof/>
          <w:sz w:val="14"/>
          <w:szCs w:val="14"/>
          <w:lang w:eastAsia="en-GB"/>
        </w:rPr>
        <w:drawing>
          <wp:anchor distT="0" distB="0" distL="114300" distR="114300" simplePos="0" relativeHeight="251660288" behindDoc="0" locked="0" layoutInCell="0" allowOverlap="1" wp14:anchorId="5DD52602" wp14:editId="57491DE3">
            <wp:simplePos x="0" y="0"/>
            <wp:positionH relativeFrom="page">
              <wp:posOffset>5455285</wp:posOffset>
            </wp:positionH>
            <wp:positionV relativeFrom="page">
              <wp:posOffset>136525</wp:posOffset>
            </wp:positionV>
            <wp:extent cx="1440180" cy="481965"/>
            <wp:effectExtent l="0" t="0" r="7620" b="0"/>
            <wp:wrapTopAndBottom/>
            <wp:docPr id="36" name="Picture 36"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dlog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C65">
        <w:rPr>
          <w:noProof/>
          <w:sz w:val="20"/>
          <w:lang w:eastAsia="en-GB"/>
        </w:rPr>
        <mc:AlternateContent>
          <mc:Choice Requires="wps">
            <w:drawing>
              <wp:anchor distT="0" distB="0" distL="114300" distR="114300" simplePos="0" relativeHeight="251656192" behindDoc="0" locked="0" layoutInCell="0" allowOverlap="1" wp14:anchorId="0239934C" wp14:editId="75D46EA6">
                <wp:simplePos x="0" y="0"/>
                <wp:positionH relativeFrom="column">
                  <wp:posOffset>-6985</wp:posOffset>
                </wp:positionH>
                <wp:positionV relativeFrom="page">
                  <wp:posOffset>365760</wp:posOffset>
                </wp:positionV>
                <wp:extent cx="2761615" cy="14630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889B2" w14:textId="77777777" w:rsidR="0085662A" w:rsidRDefault="0085662A">
                            <w:pPr>
                              <w:jc w:val="center"/>
                              <w:rPr>
                                <w:sz w:val="36"/>
                              </w:rPr>
                            </w:pPr>
                          </w:p>
                          <w:p w14:paraId="0DD72525" w14:textId="77777777" w:rsidR="0085662A" w:rsidRDefault="00BD6C65" w:rsidP="00B6701B">
                            <w:pPr>
                              <w:rPr>
                                <w:sz w:val="36"/>
                              </w:rPr>
                            </w:pPr>
                            <w:r>
                              <w:rPr>
                                <w:noProof/>
                                <w:sz w:val="36"/>
                                <w:lang w:eastAsia="en-GB"/>
                              </w:rPr>
                              <w:drawing>
                                <wp:inline distT="0" distB="0" distL="0" distR="0" wp14:anchorId="2552BF40" wp14:editId="727FD044">
                                  <wp:extent cx="1379855" cy="801370"/>
                                  <wp:effectExtent l="0" t="0" r="0" b="0"/>
                                  <wp:docPr id="25" name="Picture 25" descr="S:\Communications\Logos and templates\IPEM Logo\Logos with full name\Text BELOW Horizontal\IPEM logo horizontal text below CMYK small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ommunications\Logos and templates\IPEM Logo\Logos with full name\Text BELOW Horizontal\IPEM logo horizontal text below CMYK small siz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855" cy="8013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934C" id="_x0000_t202" coordsize="21600,21600" o:spt="202" path="m,l,21600r21600,l21600,xe">
                <v:stroke joinstyle="miter"/>
                <v:path gradientshapeok="t" o:connecttype="rect"/>
              </v:shapetype>
              <v:shape id="Text Box 3" o:spid="_x0000_s1026" type="#_x0000_t202" style="position:absolute;margin-left:-.55pt;margin-top:28.8pt;width:217.4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" o:allowincell="f" stroked="f">
                <v:textbox>
                  <w:txbxContent>
                    <w:p w14:paraId="244889B2" w14:textId="77777777" w:rsidR="0085662A" w:rsidRDefault="0085662A">
                      <w:pPr>
                        <w:jc w:val="center"/>
                        <w:rPr>
                          <w:sz w:val="36"/>
                        </w:rPr>
                      </w:pPr>
                    </w:p>
                    <w:p w14:paraId="0DD72525" w14:textId="77777777" w:rsidR="0085662A" w:rsidRDefault="00BD6C65" w:rsidP="00B6701B">
                      <w:pPr>
                        <w:rPr>
                          <w:sz w:val="36"/>
                        </w:rPr>
                      </w:pPr>
                      <w:r>
                        <w:rPr>
                          <w:noProof/>
                          <w:sz w:val="36"/>
                          <w:lang w:eastAsia="en-GB"/>
                        </w:rPr>
                        <w:drawing>
                          <wp:inline distT="0" distB="0" distL="0" distR="0" wp14:anchorId="2552BF40" wp14:editId="727FD044">
                            <wp:extent cx="1379855" cy="801370"/>
                            <wp:effectExtent l="0" t="0" r="0" b="0"/>
                            <wp:docPr id="25" name="Picture 25" descr="S:\Communications\Logos and templates\IPEM Logo\Logos with full name\Text BELOW Horizontal\IPEM logo horizontal text below CMYK small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ommunications\Logos and templates\IPEM Logo\Logos with full name\Text BELOW Horizontal\IPEM logo horizontal text below CMYK small siz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855" cy="801370"/>
                                    </a:xfrm>
                                    <a:prstGeom prst="rect">
                                      <a:avLst/>
                                    </a:prstGeom>
                                    <a:noFill/>
                                    <a:ln>
                                      <a:noFill/>
                                    </a:ln>
                                  </pic:spPr>
                                </pic:pic>
                              </a:graphicData>
                            </a:graphic>
                          </wp:inline>
                        </w:drawing>
                      </w:r>
                    </w:p>
                  </w:txbxContent>
                </v:textbox>
                <w10:wrap anchory="page"/>
              </v:shape>
            </w:pict>
          </mc:Fallback>
        </mc:AlternateContent>
      </w:r>
    </w:p>
    <w:tbl>
      <w:tblPr>
        <w:tblW w:w="0" w:type="auto"/>
        <w:tblInd w:w="108" w:type="dxa"/>
        <w:tblLayout w:type="fixed"/>
        <w:tblLook w:val="0000" w:firstRow="0" w:lastRow="0" w:firstColumn="0" w:lastColumn="0" w:noHBand="0" w:noVBand="0"/>
      </w:tblPr>
      <w:tblGrid>
        <w:gridCol w:w="516"/>
        <w:gridCol w:w="517"/>
        <w:gridCol w:w="516"/>
        <w:gridCol w:w="517"/>
        <w:gridCol w:w="258"/>
        <w:gridCol w:w="228"/>
        <w:gridCol w:w="30"/>
        <w:gridCol w:w="517"/>
        <w:gridCol w:w="516"/>
        <w:gridCol w:w="517"/>
        <w:gridCol w:w="517"/>
        <w:gridCol w:w="340"/>
        <w:gridCol w:w="258"/>
        <w:gridCol w:w="258"/>
        <w:gridCol w:w="258"/>
        <w:gridCol w:w="259"/>
        <w:gridCol w:w="258"/>
        <w:gridCol w:w="258"/>
        <w:gridCol w:w="258"/>
        <w:gridCol w:w="259"/>
        <w:gridCol w:w="258"/>
        <w:gridCol w:w="258"/>
        <w:gridCol w:w="259"/>
        <w:gridCol w:w="258"/>
        <w:gridCol w:w="258"/>
        <w:gridCol w:w="258"/>
        <w:gridCol w:w="259"/>
        <w:gridCol w:w="258"/>
        <w:gridCol w:w="258"/>
        <w:gridCol w:w="259"/>
      </w:tblGrid>
      <w:tr w:rsidR="0085662A" w14:paraId="5F262722" w14:textId="77777777">
        <w:tc>
          <w:tcPr>
            <w:tcW w:w="4649" w:type="dxa"/>
            <w:gridSpan w:val="11"/>
          </w:tcPr>
          <w:p w14:paraId="6902E78B" w14:textId="77777777" w:rsidR="0085662A" w:rsidRDefault="0085662A"/>
        </w:tc>
        <w:tc>
          <w:tcPr>
            <w:tcW w:w="340" w:type="dxa"/>
          </w:tcPr>
          <w:p w14:paraId="2F79BD27" w14:textId="77777777" w:rsidR="0085662A" w:rsidRDefault="0085662A"/>
        </w:tc>
        <w:tc>
          <w:tcPr>
            <w:tcW w:w="4649" w:type="dxa"/>
            <w:gridSpan w:val="18"/>
          </w:tcPr>
          <w:p w14:paraId="6C5A4C18" w14:textId="77777777" w:rsidR="0085662A" w:rsidRDefault="0085662A">
            <w:pPr>
              <w:ind w:left="-113"/>
              <w:rPr>
                <w:sz w:val="38"/>
              </w:rPr>
            </w:pPr>
            <w:r>
              <w:rPr>
                <w:sz w:val="38"/>
              </w:rPr>
              <w:t>Instruction to your</w:t>
            </w:r>
            <w:r>
              <w:rPr>
                <w:sz w:val="38"/>
              </w:rPr>
              <w:br/>
            </w:r>
            <w:r w:rsidR="00ED714A">
              <w:rPr>
                <w:sz w:val="38"/>
              </w:rPr>
              <w:t>b</w:t>
            </w:r>
            <w:r>
              <w:rPr>
                <w:sz w:val="38"/>
              </w:rPr>
              <w:t xml:space="preserve">ank or </w:t>
            </w:r>
            <w:r w:rsidR="00ED714A">
              <w:rPr>
                <w:sz w:val="38"/>
              </w:rPr>
              <w:t>b</w:t>
            </w:r>
            <w:r>
              <w:rPr>
                <w:sz w:val="38"/>
              </w:rPr>
              <w:t xml:space="preserve">uilding </w:t>
            </w:r>
            <w:r w:rsidR="000406D2">
              <w:rPr>
                <w:sz w:val="38"/>
              </w:rPr>
              <w:t>s</w:t>
            </w:r>
            <w:r>
              <w:rPr>
                <w:sz w:val="38"/>
              </w:rPr>
              <w:t>ociety</w:t>
            </w:r>
            <w:r>
              <w:rPr>
                <w:sz w:val="38"/>
              </w:rPr>
              <w:br/>
              <w:t>to pay by Direct Debit</w:t>
            </w:r>
          </w:p>
        </w:tc>
      </w:tr>
      <w:tr w:rsidR="0085662A" w14:paraId="2101FBAE" w14:textId="77777777">
        <w:trPr>
          <w:trHeight w:hRule="exact" w:val="400"/>
        </w:trPr>
        <w:tc>
          <w:tcPr>
            <w:tcW w:w="4649" w:type="dxa"/>
            <w:gridSpan w:val="11"/>
          </w:tcPr>
          <w:p w14:paraId="55B82B47" w14:textId="77777777" w:rsidR="0085662A" w:rsidRDefault="0085662A">
            <w:pPr>
              <w:spacing w:before="220"/>
              <w:ind w:left="-113"/>
              <w:rPr>
                <w:b/>
                <w:sz w:val="14"/>
              </w:rPr>
            </w:pPr>
            <w:r>
              <w:rPr>
                <w:b/>
                <w:sz w:val="14"/>
              </w:rPr>
              <w:t>Please fill in the whole form using a ball point pen and send it to:</w:t>
            </w:r>
          </w:p>
        </w:tc>
        <w:tc>
          <w:tcPr>
            <w:tcW w:w="340" w:type="dxa"/>
          </w:tcPr>
          <w:p w14:paraId="15611A2A" w14:textId="77777777" w:rsidR="0085662A" w:rsidRDefault="0085662A"/>
        </w:tc>
        <w:tc>
          <w:tcPr>
            <w:tcW w:w="4649" w:type="dxa"/>
            <w:gridSpan w:val="18"/>
          </w:tcPr>
          <w:p w14:paraId="493568CA" w14:textId="77777777" w:rsidR="0085662A" w:rsidRDefault="0085662A">
            <w:pPr>
              <w:spacing w:before="220"/>
              <w:ind w:left="-102"/>
              <w:rPr>
                <w:b/>
                <w:sz w:val="14"/>
              </w:rPr>
            </w:pPr>
          </w:p>
        </w:tc>
      </w:tr>
      <w:tr w:rsidR="0085662A" w14:paraId="4D326D29" w14:textId="77777777">
        <w:trPr>
          <w:cantSplit/>
          <w:trHeight w:hRule="exact" w:val="460"/>
        </w:trPr>
        <w:tc>
          <w:tcPr>
            <w:tcW w:w="4649" w:type="dxa"/>
            <w:gridSpan w:val="11"/>
            <w:vMerge w:val="restart"/>
            <w:tcBorders>
              <w:top w:val="single" w:sz="4" w:space="0" w:color="auto"/>
              <w:left w:val="single" w:sz="4" w:space="0" w:color="auto"/>
              <w:bottom w:val="single" w:sz="12" w:space="0" w:color="auto"/>
              <w:right w:val="single" w:sz="12" w:space="0" w:color="auto"/>
            </w:tcBorders>
          </w:tcPr>
          <w:p w14:paraId="64210412" w14:textId="77777777" w:rsidR="0085662A" w:rsidRPr="005218FC" w:rsidRDefault="005218FC" w:rsidP="005218FC">
            <w:pPr>
              <w:spacing w:before="60"/>
            </w:pPr>
            <w:r w:rsidRPr="005218FC">
              <w:t>Institute of Physics &amp; Engineering in Medicine</w:t>
            </w:r>
          </w:p>
          <w:p w14:paraId="61A619C7" w14:textId="77777777" w:rsidR="005218FC" w:rsidRPr="005218FC" w:rsidRDefault="005218FC">
            <w:pPr>
              <w:spacing w:before="60"/>
            </w:pPr>
            <w:r w:rsidRPr="005218FC">
              <w:t>Fairmount House</w:t>
            </w:r>
          </w:p>
          <w:p w14:paraId="3C37CF12" w14:textId="77777777" w:rsidR="005218FC" w:rsidRPr="005218FC" w:rsidRDefault="005218FC">
            <w:pPr>
              <w:spacing w:before="60"/>
            </w:pPr>
            <w:r w:rsidRPr="005218FC">
              <w:t>230 Tadcaster Road</w:t>
            </w:r>
          </w:p>
          <w:p w14:paraId="440FAEF8" w14:textId="77777777" w:rsidR="0085662A" w:rsidRDefault="005218FC">
            <w:r w:rsidRPr="005218FC">
              <w:t>York</w:t>
            </w:r>
          </w:p>
          <w:p w14:paraId="28B83A3C" w14:textId="77777777" w:rsidR="00B6701B" w:rsidRDefault="00B6701B">
            <w:r>
              <w:t>North Yorkshire</w:t>
            </w:r>
          </w:p>
          <w:p w14:paraId="3E9ED6FB" w14:textId="77777777" w:rsidR="005218FC" w:rsidRPr="005218FC" w:rsidRDefault="005218FC">
            <w:r w:rsidRPr="005218FC">
              <w:t>YO24 1ES</w:t>
            </w:r>
          </w:p>
          <w:p w14:paraId="6EAA2416" w14:textId="77777777" w:rsidR="0085662A" w:rsidRDefault="0085662A">
            <w:pPr>
              <w:rPr>
                <w:color w:val="FF0000"/>
              </w:rPr>
            </w:pPr>
          </w:p>
        </w:tc>
        <w:tc>
          <w:tcPr>
            <w:tcW w:w="340" w:type="dxa"/>
            <w:tcBorders>
              <w:left w:val="nil"/>
            </w:tcBorders>
          </w:tcPr>
          <w:p w14:paraId="10375615" w14:textId="77777777" w:rsidR="0085662A" w:rsidRDefault="0085662A"/>
        </w:tc>
        <w:tc>
          <w:tcPr>
            <w:tcW w:w="516" w:type="dxa"/>
            <w:gridSpan w:val="2"/>
          </w:tcPr>
          <w:p w14:paraId="35EE214C" w14:textId="77777777" w:rsidR="0085662A" w:rsidRDefault="0085662A">
            <w:pPr>
              <w:spacing w:before="40"/>
              <w:jc w:val="center"/>
              <w:rPr>
                <w:b/>
                <w:sz w:val="32"/>
              </w:rPr>
            </w:pPr>
          </w:p>
        </w:tc>
        <w:tc>
          <w:tcPr>
            <w:tcW w:w="517" w:type="dxa"/>
            <w:gridSpan w:val="2"/>
          </w:tcPr>
          <w:p w14:paraId="0B8026E5" w14:textId="77777777" w:rsidR="0085662A" w:rsidRDefault="0085662A">
            <w:pPr>
              <w:spacing w:before="40"/>
              <w:jc w:val="center"/>
              <w:rPr>
                <w:b/>
                <w:sz w:val="32"/>
              </w:rPr>
            </w:pPr>
          </w:p>
        </w:tc>
        <w:tc>
          <w:tcPr>
            <w:tcW w:w="516" w:type="dxa"/>
            <w:gridSpan w:val="2"/>
          </w:tcPr>
          <w:p w14:paraId="4E60E134" w14:textId="77777777" w:rsidR="0085662A" w:rsidRDefault="0085662A">
            <w:pPr>
              <w:spacing w:before="40"/>
              <w:jc w:val="center"/>
              <w:rPr>
                <w:b/>
                <w:sz w:val="32"/>
              </w:rPr>
            </w:pPr>
          </w:p>
        </w:tc>
        <w:tc>
          <w:tcPr>
            <w:tcW w:w="517" w:type="dxa"/>
            <w:gridSpan w:val="2"/>
          </w:tcPr>
          <w:p w14:paraId="75AC62B3" w14:textId="77777777" w:rsidR="0085662A" w:rsidRDefault="0085662A">
            <w:pPr>
              <w:spacing w:before="40"/>
              <w:jc w:val="center"/>
              <w:rPr>
                <w:b/>
                <w:sz w:val="32"/>
              </w:rPr>
            </w:pPr>
          </w:p>
        </w:tc>
        <w:tc>
          <w:tcPr>
            <w:tcW w:w="516" w:type="dxa"/>
            <w:gridSpan w:val="2"/>
          </w:tcPr>
          <w:p w14:paraId="715372EC" w14:textId="77777777" w:rsidR="0085662A" w:rsidRDefault="0085662A">
            <w:pPr>
              <w:spacing w:before="40"/>
              <w:jc w:val="center"/>
              <w:rPr>
                <w:b/>
                <w:sz w:val="32"/>
              </w:rPr>
            </w:pPr>
          </w:p>
        </w:tc>
        <w:tc>
          <w:tcPr>
            <w:tcW w:w="517" w:type="dxa"/>
            <w:gridSpan w:val="2"/>
          </w:tcPr>
          <w:p w14:paraId="296CB85A" w14:textId="77777777" w:rsidR="0085662A" w:rsidRDefault="0085662A">
            <w:pPr>
              <w:spacing w:before="40"/>
              <w:jc w:val="center"/>
              <w:rPr>
                <w:b/>
                <w:sz w:val="32"/>
              </w:rPr>
            </w:pPr>
          </w:p>
        </w:tc>
        <w:tc>
          <w:tcPr>
            <w:tcW w:w="516" w:type="dxa"/>
            <w:gridSpan w:val="2"/>
            <w:tcBorders>
              <w:left w:val="nil"/>
            </w:tcBorders>
          </w:tcPr>
          <w:p w14:paraId="4AE92ED5" w14:textId="77777777" w:rsidR="0085662A" w:rsidRDefault="0085662A"/>
        </w:tc>
        <w:tc>
          <w:tcPr>
            <w:tcW w:w="517" w:type="dxa"/>
            <w:gridSpan w:val="2"/>
          </w:tcPr>
          <w:p w14:paraId="6EB68EEC" w14:textId="77777777" w:rsidR="0085662A" w:rsidRDefault="0085662A"/>
        </w:tc>
        <w:tc>
          <w:tcPr>
            <w:tcW w:w="517" w:type="dxa"/>
            <w:gridSpan w:val="2"/>
          </w:tcPr>
          <w:p w14:paraId="6C95E300" w14:textId="77777777" w:rsidR="0085662A" w:rsidRDefault="0085662A"/>
        </w:tc>
      </w:tr>
      <w:tr w:rsidR="0085662A" w14:paraId="601920FB" w14:textId="77777777">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2292A8F8" w14:textId="77777777" w:rsidR="0085662A" w:rsidRDefault="0085662A"/>
        </w:tc>
        <w:tc>
          <w:tcPr>
            <w:tcW w:w="340" w:type="dxa"/>
            <w:tcBorders>
              <w:left w:val="nil"/>
            </w:tcBorders>
          </w:tcPr>
          <w:p w14:paraId="6F68FB39" w14:textId="77777777" w:rsidR="0085662A" w:rsidRDefault="0085662A"/>
        </w:tc>
        <w:tc>
          <w:tcPr>
            <w:tcW w:w="4649" w:type="dxa"/>
            <w:gridSpan w:val="18"/>
          </w:tcPr>
          <w:p w14:paraId="297A9E56" w14:textId="77777777" w:rsidR="0085662A" w:rsidRDefault="0085662A"/>
        </w:tc>
      </w:tr>
      <w:tr w:rsidR="0085662A" w14:paraId="5D7FD782" w14:textId="77777777">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3F1331EC" w14:textId="77777777" w:rsidR="0085662A" w:rsidRDefault="0085662A"/>
        </w:tc>
        <w:tc>
          <w:tcPr>
            <w:tcW w:w="340" w:type="dxa"/>
            <w:tcBorders>
              <w:left w:val="nil"/>
            </w:tcBorders>
          </w:tcPr>
          <w:p w14:paraId="5E6F046C" w14:textId="77777777" w:rsidR="0085662A" w:rsidRDefault="0085662A"/>
        </w:tc>
        <w:tc>
          <w:tcPr>
            <w:tcW w:w="4649" w:type="dxa"/>
            <w:gridSpan w:val="18"/>
          </w:tcPr>
          <w:p w14:paraId="64098D55" w14:textId="77777777" w:rsidR="0085662A" w:rsidRDefault="0085662A"/>
        </w:tc>
      </w:tr>
      <w:tr w:rsidR="0085662A" w14:paraId="26976A4B" w14:textId="77777777">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0C7B8A12" w14:textId="77777777" w:rsidR="0085662A" w:rsidRDefault="0085662A"/>
        </w:tc>
        <w:tc>
          <w:tcPr>
            <w:tcW w:w="340" w:type="dxa"/>
            <w:tcBorders>
              <w:left w:val="nil"/>
            </w:tcBorders>
          </w:tcPr>
          <w:p w14:paraId="7A6C80F8" w14:textId="77777777" w:rsidR="0085662A" w:rsidRDefault="0085662A"/>
        </w:tc>
        <w:tc>
          <w:tcPr>
            <w:tcW w:w="4649" w:type="dxa"/>
            <w:gridSpan w:val="18"/>
          </w:tcPr>
          <w:p w14:paraId="2F9C9F48" w14:textId="77777777" w:rsidR="0085662A" w:rsidRDefault="0085662A">
            <w:pPr>
              <w:spacing w:before="20"/>
              <w:jc w:val="center"/>
              <w:rPr>
                <w:sz w:val="12"/>
              </w:rPr>
            </w:pPr>
          </w:p>
        </w:tc>
      </w:tr>
      <w:tr w:rsidR="0085662A" w14:paraId="7765021D" w14:textId="77777777">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19D5909F" w14:textId="77777777" w:rsidR="0085662A" w:rsidRDefault="0085662A"/>
        </w:tc>
        <w:tc>
          <w:tcPr>
            <w:tcW w:w="340" w:type="dxa"/>
            <w:tcBorders>
              <w:left w:val="nil"/>
            </w:tcBorders>
          </w:tcPr>
          <w:p w14:paraId="3119E147" w14:textId="77777777" w:rsidR="0085662A" w:rsidRDefault="0085662A"/>
        </w:tc>
        <w:tc>
          <w:tcPr>
            <w:tcW w:w="4649" w:type="dxa"/>
            <w:gridSpan w:val="18"/>
          </w:tcPr>
          <w:p w14:paraId="48E43F81" w14:textId="77777777" w:rsidR="0085662A" w:rsidRDefault="0085662A">
            <w:pPr>
              <w:spacing w:before="80"/>
              <w:ind w:left="-85"/>
              <w:rPr>
                <w:b/>
                <w:sz w:val="14"/>
              </w:rPr>
            </w:pPr>
            <w:r>
              <w:rPr>
                <w:b/>
                <w:sz w:val="14"/>
              </w:rPr>
              <w:t xml:space="preserve">Service </w:t>
            </w:r>
            <w:r w:rsidR="00ED714A">
              <w:rPr>
                <w:b/>
                <w:sz w:val="14"/>
              </w:rPr>
              <w:t>u</w:t>
            </w:r>
            <w:r>
              <w:rPr>
                <w:b/>
                <w:sz w:val="14"/>
              </w:rPr>
              <w:t xml:space="preserve">ser </w:t>
            </w:r>
            <w:r w:rsidR="00ED714A">
              <w:rPr>
                <w:b/>
                <w:sz w:val="14"/>
              </w:rPr>
              <w:t>n</w:t>
            </w:r>
            <w:r>
              <w:rPr>
                <w:b/>
                <w:sz w:val="14"/>
              </w:rPr>
              <w:t>umber</w:t>
            </w:r>
          </w:p>
        </w:tc>
      </w:tr>
      <w:tr w:rsidR="0085662A" w14:paraId="37B031EA" w14:textId="77777777">
        <w:trPr>
          <w:cantSplit/>
          <w:trHeight w:hRule="exact" w:val="240"/>
        </w:trPr>
        <w:tc>
          <w:tcPr>
            <w:tcW w:w="4649" w:type="dxa"/>
            <w:gridSpan w:val="11"/>
            <w:vMerge/>
            <w:tcBorders>
              <w:top w:val="single" w:sz="12" w:space="0" w:color="auto"/>
              <w:left w:val="single" w:sz="4" w:space="0" w:color="auto"/>
              <w:bottom w:val="single" w:sz="12" w:space="0" w:color="auto"/>
            </w:tcBorders>
          </w:tcPr>
          <w:p w14:paraId="790F12F6" w14:textId="77777777" w:rsidR="0085662A" w:rsidRDefault="0085662A"/>
        </w:tc>
        <w:tc>
          <w:tcPr>
            <w:tcW w:w="340" w:type="dxa"/>
            <w:tcBorders>
              <w:left w:val="single" w:sz="12" w:space="0" w:color="auto"/>
            </w:tcBorders>
          </w:tcPr>
          <w:p w14:paraId="52574E18" w14:textId="77777777" w:rsidR="0085662A" w:rsidRDefault="0085662A">
            <w:pPr>
              <w:rPr>
                <w:sz w:val="8"/>
              </w:rPr>
            </w:pP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7A5BC9C1" w14:textId="77777777" w:rsidR="0085662A" w:rsidRDefault="009875EC">
            <w:pPr>
              <w:spacing w:before="80"/>
              <w:rPr>
                <w:b/>
                <w:sz w:val="32"/>
              </w:rPr>
            </w:pPr>
            <w:r>
              <w:rPr>
                <w:b/>
                <w:sz w:val="32"/>
              </w:rPr>
              <w:t>8</w:t>
            </w:r>
          </w:p>
        </w:tc>
        <w:tc>
          <w:tcPr>
            <w:tcW w:w="517" w:type="dxa"/>
            <w:gridSpan w:val="2"/>
            <w:vMerge w:val="restart"/>
            <w:tcBorders>
              <w:top w:val="single" w:sz="4" w:space="0" w:color="auto"/>
              <w:left w:val="single" w:sz="4" w:space="0" w:color="auto"/>
              <w:bottom w:val="single" w:sz="12" w:space="0" w:color="auto"/>
              <w:right w:val="single" w:sz="4" w:space="0" w:color="auto"/>
            </w:tcBorders>
          </w:tcPr>
          <w:p w14:paraId="2E57E58E" w14:textId="77777777" w:rsidR="0085662A" w:rsidRDefault="009875EC">
            <w:pPr>
              <w:spacing w:before="80"/>
              <w:rPr>
                <w:b/>
                <w:sz w:val="32"/>
              </w:rPr>
            </w:pPr>
            <w:r>
              <w:rPr>
                <w:b/>
                <w:sz w:val="32"/>
              </w:rPr>
              <w:t>3</w:t>
            </w: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7D0E368C" w14:textId="77777777" w:rsidR="0085662A" w:rsidRDefault="009875EC">
            <w:pPr>
              <w:spacing w:before="80"/>
              <w:rPr>
                <w:b/>
                <w:sz w:val="32"/>
              </w:rPr>
            </w:pPr>
            <w:r>
              <w:rPr>
                <w:b/>
                <w:sz w:val="32"/>
              </w:rPr>
              <w:t>0</w:t>
            </w:r>
          </w:p>
        </w:tc>
        <w:tc>
          <w:tcPr>
            <w:tcW w:w="517" w:type="dxa"/>
            <w:gridSpan w:val="2"/>
            <w:vMerge w:val="restart"/>
            <w:tcBorders>
              <w:top w:val="single" w:sz="4" w:space="0" w:color="auto"/>
              <w:left w:val="single" w:sz="4" w:space="0" w:color="auto"/>
              <w:bottom w:val="single" w:sz="12" w:space="0" w:color="auto"/>
              <w:right w:val="single" w:sz="4" w:space="0" w:color="auto"/>
            </w:tcBorders>
          </w:tcPr>
          <w:p w14:paraId="254FA161" w14:textId="77777777" w:rsidR="0085662A" w:rsidRDefault="009875EC">
            <w:pPr>
              <w:spacing w:before="80"/>
              <w:rPr>
                <w:b/>
                <w:sz w:val="32"/>
              </w:rPr>
            </w:pPr>
            <w:r>
              <w:rPr>
                <w:b/>
                <w:sz w:val="32"/>
              </w:rPr>
              <w:t>2</w:t>
            </w:r>
          </w:p>
        </w:tc>
        <w:tc>
          <w:tcPr>
            <w:tcW w:w="516" w:type="dxa"/>
            <w:gridSpan w:val="2"/>
            <w:vMerge w:val="restart"/>
            <w:tcBorders>
              <w:top w:val="single" w:sz="4" w:space="0" w:color="auto"/>
              <w:left w:val="single" w:sz="4" w:space="0" w:color="auto"/>
              <w:bottom w:val="single" w:sz="12" w:space="0" w:color="auto"/>
              <w:right w:val="single" w:sz="4" w:space="0" w:color="auto"/>
            </w:tcBorders>
          </w:tcPr>
          <w:p w14:paraId="7AEEDE47" w14:textId="77777777" w:rsidR="0085662A" w:rsidRDefault="009875EC">
            <w:pPr>
              <w:spacing w:before="80"/>
              <w:rPr>
                <w:b/>
                <w:sz w:val="32"/>
              </w:rPr>
            </w:pPr>
            <w:r>
              <w:rPr>
                <w:b/>
                <w:sz w:val="32"/>
              </w:rPr>
              <w:t>1</w:t>
            </w:r>
          </w:p>
        </w:tc>
        <w:tc>
          <w:tcPr>
            <w:tcW w:w="517" w:type="dxa"/>
            <w:gridSpan w:val="2"/>
            <w:vMerge w:val="restart"/>
            <w:tcBorders>
              <w:top w:val="single" w:sz="4" w:space="0" w:color="auto"/>
              <w:left w:val="single" w:sz="4" w:space="0" w:color="auto"/>
              <w:bottom w:val="single" w:sz="12" w:space="0" w:color="auto"/>
              <w:right w:val="single" w:sz="12" w:space="0" w:color="auto"/>
            </w:tcBorders>
          </w:tcPr>
          <w:p w14:paraId="38D2340B" w14:textId="77777777" w:rsidR="0085662A" w:rsidRDefault="009875EC">
            <w:pPr>
              <w:spacing w:before="80"/>
              <w:rPr>
                <w:b/>
                <w:sz w:val="32"/>
              </w:rPr>
            </w:pPr>
            <w:r>
              <w:rPr>
                <w:b/>
                <w:sz w:val="32"/>
              </w:rPr>
              <w:t>7</w:t>
            </w:r>
          </w:p>
        </w:tc>
        <w:tc>
          <w:tcPr>
            <w:tcW w:w="516" w:type="dxa"/>
            <w:gridSpan w:val="2"/>
            <w:vMerge w:val="restart"/>
            <w:tcBorders>
              <w:left w:val="nil"/>
            </w:tcBorders>
          </w:tcPr>
          <w:p w14:paraId="73235359" w14:textId="77777777" w:rsidR="0085662A" w:rsidRDefault="0085662A"/>
        </w:tc>
        <w:tc>
          <w:tcPr>
            <w:tcW w:w="517" w:type="dxa"/>
            <w:gridSpan w:val="2"/>
            <w:vMerge w:val="restart"/>
          </w:tcPr>
          <w:p w14:paraId="2D4176DE" w14:textId="77777777" w:rsidR="0085662A" w:rsidRDefault="0085662A"/>
        </w:tc>
        <w:tc>
          <w:tcPr>
            <w:tcW w:w="517" w:type="dxa"/>
            <w:gridSpan w:val="2"/>
            <w:vMerge w:val="restart"/>
          </w:tcPr>
          <w:p w14:paraId="4379EE1A" w14:textId="77777777" w:rsidR="0085662A" w:rsidRDefault="0085662A"/>
        </w:tc>
      </w:tr>
      <w:tr w:rsidR="0085662A" w14:paraId="1F8807F3" w14:textId="77777777">
        <w:trPr>
          <w:cantSplit/>
        </w:trPr>
        <w:tc>
          <w:tcPr>
            <w:tcW w:w="4649" w:type="dxa"/>
            <w:gridSpan w:val="11"/>
            <w:vMerge/>
            <w:tcBorders>
              <w:top w:val="single" w:sz="12" w:space="0" w:color="auto"/>
              <w:left w:val="single" w:sz="4" w:space="0" w:color="auto"/>
              <w:bottom w:val="single" w:sz="12" w:space="0" w:color="auto"/>
              <w:right w:val="single" w:sz="12" w:space="0" w:color="auto"/>
            </w:tcBorders>
          </w:tcPr>
          <w:p w14:paraId="7D77A902" w14:textId="77777777" w:rsidR="0085662A" w:rsidRDefault="0085662A"/>
        </w:tc>
        <w:tc>
          <w:tcPr>
            <w:tcW w:w="340" w:type="dxa"/>
            <w:tcBorders>
              <w:left w:val="nil"/>
            </w:tcBorders>
          </w:tcPr>
          <w:p w14:paraId="729BAB1C" w14:textId="77777777" w:rsidR="0085662A" w:rsidRDefault="0085662A"/>
        </w:tc>
        <w:tc>
          <w:tcPr>
            <w:tcW w:w="516" w:type="dxa"/>
            <w:gridSpan w:val="2"/>
            <w:vMerge/>
            <w:tcBorders>
              <w:top w:val="single" w:sz="12" w:space="0" w:color="auto"/>
              <w:left w:val="single" w:sz="4" w:space="0" w:color="auto"/>
              <w:bottom w:val="single" w:sz="12" w:space="0" w:color="auto"/>
              <w:right w:val="single" w:sz="4" w:space="0" w:color="auto"/>
            </w:tcBorders>
          </w:tcPr>
          <w:p w14:paraId="590034E6" w14:textId="77777777" w:rsidR="0085662A" w:rsidRDefault="0085662A"/>
        </w:tc>
        <w:tc>
          <w:tcPr>
            <w:tcW w:w="517" w:type="dxa"/>
            <w:gridSpan w:val="2"/>
            <w:vMerge/>
            <w:tcBorders>
              <w:top w:val="single" w:sz="12" w:space="0" w:color="auto"/>
              <w:left w:val="single" w:sz="4" w:space="0" w:color="auto"/>
              <w:bottom w:val="single" w:sz="12" w:space="0" w:color="auto"/>
              <w:right w:val="single" w:sz="4" w:space="0" w:color="auto"/>
            </w:tcBorders>
          </w:tcPr>
          <w:p w14:paraId="77FA52C3" w14:textId="77777777" w:rsidR="0085662A" w:rsidRDefault="0085662A"/>
        </w:tc>
        <w:tc>
          <w:tcPr>
            <w:tcW w:w="516" w:type="dxa"/>
            <w:gridSpan w:val="2"/>
            <w:vMerge/>
            <w:tcBorders>
              <w:top w:val="single" w:sz="12" w:space="0" w:color="auto"/>
              <w:left w:val="single" w:sz="4" w:space="0" w:color="auto"/>
              <w:bottom w:val="single" w:sz="12" w:space="0" w:color="auto"/>
              <w:right w:val="single" w:sz="4" w:space="0" w:color="auto"/>
            </w:tcBorders>
          </w:tcPr>
          <w:p w14:paraId="594602AB" w14:textId="77777777" w:rsidR="0085662A" w:rsidRDefault="0085662A"/>
        </w:tc>
        <w:tc>
          <w:tcPr>
            <w:tcW w:w="517" w:type="dxa"/>
            <w:gridSpan w:val="2"/>
            <w:vMerge/>
            <w:tcBorders>
              <w:top w:val="single" w:sz="12" w:space="0" w:color="auto"/>
              <w:left w:val="single" w:sz="4" w:space="0" w:color="auto"/>
              <w:bottom w:val="single" w:sz="12" w:space="0" w:color="auto"/>
              <w:right w:val="single" w:sz="4" w:space="0" w:color="auto"/>
            </w:tcBorders>
          </w:tcPr>
          <w:p w14:paraId="6DE12F76" w14:textId="77777777" w:rsidR="0085662A" w:rsidRDefault="0085662A"/>
        </w:tc>
        <w:tc>
          <w:tcPr>
            <w:tcW w:w="516" w:type="dxa"/>
            <w:gridSpan w:val="2"/>
            <w:vMerge/>
            <w:tcBorders>
              <w:top w:val="single" w:sz="12" w:space="0" w:color="auto"/>
              <w:left w:val="single" w:sz="4" w:space="0" w:color="auto"/>
              <w:bottom w:val="single" w:sz="12" w:space="0" w:color="auto"/>
              <w:right w:val="single" w:sz="4" w:space="0" w:color="auto"/>
            </w:tcBorders>
          </w:tcPr>
          <w:p w14:paraId="72E6BDCC" w14:textId="77777777" w:rsidR="0085662A" w:rsidRDefault="0085662A"/>
        </w:tc>
        <w:tc>
          <w:tcPr>
            <w:tcW w:w="517" w:type="dxa"/>
            <w:gridSpan w:val="2"/>
            <w:vMerge/>
            <w:tcBorders>
              <w:top w:val="single" w:sz="12" w:space="0" w:color="auto"/>
              <w:left w:val="single" w:sz="4" w:space="0" w:color="auto"/>
              <w:bottom w:val="single" w:sz="12" w:space="0" w:color="auto"/>
              <w:right w:val="single" w:sz="12" w:space="0" w:color="auto"/>
            </w:tcBorders>
          </w:tcPr>
          <w:p w14:paraId="190C25BC" w14:textId="77777777" w:rsidR="0085662A" w:rsidRDefault="0085662A"/>
        </w:tc>
        <w:tc>
          <w:tcPr>
            <w:tcW w:w="516" w:type="dxa"/>
            <w:gridSpan w:val="2"/>
            <w:vMerge/>
            <w:tcBorders>
              <w:left w:val="nil"/>
            </w:tcBorders>
          </w:tcPr>
          <w:p w14:paraId="0210630F" w14:textId="77777777" w:rsidR="0085662A" w:rsidRDefault="0085662A"/>
        </w:tc>
        <w:tc>
          <w:tcPr>
            <w:tcW w:w="517" w:type="dxa"/>
            <w:gridSpan w:val="2"/>
            <w:vMerge/>
          </w:tcPr>
          <w:p w14:paraId="49B4EE0C" w14:textId="77777777" w:rsidR="0085662A" w:rsidRDefault="0085662A"/>
        </w:tc>
        <w:tc>
          <w:tcPr>
            <w:tcW w:w="517" w:type="dxa"/>
            <w:gridSpan w:val="2"/>
            <w:vMerge/>
          </w:tcPr>
          <w:p w14:paraId="3D1D13A9" w14:textId="77777777" w:rsidR="0085662A" w:rsidRDefault="0085662A"/>
        </w:tc>
      </w:tr>
      <w:tr w:rsidR="0085662A" w14:paraId="2506FF2B" w14:textId="77777777">
        <w:trPr>
          <w:cantSplit/>
        </w:trPr>
        <w:tc>
          <w:tcPr>
            <w:tcW w:w="4649" w:type="dxa"/>
            <w:gridSpan w:val="11"/>
          </w:tcPr>
          <w:p w14:paraId="40A5A8AE" w14:textId="77777777" w:rsidR="0085662A" w:rsidRDefault="0085662A">
            <w:pPr>
              <w:spacing w:before="80"/>
              <w:ind w:left="-113"/>
              <w:rPr>
                <w:b/>
                <w:sz w:val="14"/>
              </w:rPr>
            </w:pPr>
            <w:r>
              <w:rPr>
                <w:b/>
                <w:sz w:val="14"/>
              </w:rPr>
              <w:t xml:space="preserve">Name(s) of </w:t>
            </w:r>
            <w:r w:rsidR="00ED714A">
              <w:rPr>
                <w:b/>
                <w:sz w:val="14"/>
              </w:rPr>
              <w:t>a</w:t>
            </w:r>
            <w:r>
              <w:rPr>
                <w:b/>
                <w:sz w:val="14"/>
              </w:rPr>
              <w:t xml:space="preserve">ccount </w:t>
            </w:r>
            <w:r w:rsidR="00ED714A">
              <w:rPr>
                <w:b/>
                <w:sz w:val="14"/>
              </w:rPr>
              <w:t>h</w:t>
            </w:r>
            <w:r>
              <w:rPr>
                <w:b/>
                <w:sz w:val="14"/>
              </w:rPr>
              <w:t>older(s)</w:t>
            </w:r>
          </w:p>
        </w:tc>
        <w:tc>
          <w:tcPr>
            <w:tcW w:w="340" w:type="dxa"/>
          </w:tcPr>
          <w:p w14:paraId="2E44E5EA" w14:textId="77777777" w:rsidR="0085662A" w:rsidRDefault="0085662A"/>
        </w:tc>
        <w:tc>
          <w:tcPr>
            <w:tcW w:w="4649" w:type="dxa"/>
            <w:gridSpan w:val="18"/>
          </w:tcPr>
          <w:p w14:paraId="24351F85" w14:textId="77777777" w:rsidR="0085662A" w:rsidRDefault="0085662A">
            <w:pPr>
              <w:spacing w:before="80"/>
              <w:ind w:left="-85"/>
            </w:pPr>
            <w:r>
              <w:rPr>
                <w:b/>
                <w:sz w:val="14"/>
              </w:rPr>
              <w:t>Reference</w:t>
            </w:r>
          </w:p>
        </w:tc>
      </w:tr>
      <w:tr w:rsidR="0085662A" w14:paraId="29E0D869" w14:textId="77777777">
        <w:trPr>
          <w:cantSplit/>
          <w:trHeight w:hRule="exact" w:val="460"/>
        </w:trPr>
        <w:tc>
          <w:tcPr>
            <w:tcW w:w="4649" w:type="dxa"/>
            <w:gridSpan w:val="11"/>
            <w:tcBorders>
              <w:top w:val="single" w:sz="4" w:space="0" w:color="auto"/>
              <w:left w:val="single" w:sz="4" w:space="0" w:color="auto"/>
              <w:bottom w:val="single" w:sz="4" w:space="0" w:color="auto"/>
              <w:right w:val="single" w:sz="12" w:space="0" w:color="auto"/>
            </w:tcBorders>
          </w:tcPr>
          <w:p w14:paraId="1877E3E6" w14:textId="77777777" w:rsidR="0085662A" w:rsidRDefault="0085662A">
            <w:pPr>
              <w:spacing w:before="120"/>
              <w:rPr>
                <w:b/>
              </w:rPr>
            </w:pPr>
          </w:p>
        </w:tc>
        <w:tc>
          <w:tcPr>
            <w:tcW w:w="340" w:type="dxa"/>
            <w:tcBorders>
              <w:left w:val="nil"/>
            </w:tcBorders>
          </w:tcPr>
          <w:p w14:paraId="4A6EA8C6" w14:textId="77777777" w:rsidR="0085662A" w:rsidRDefault="0085662A"/>
        </w:tc>
        <w:tc>
          <w:tcPr>
            <w:tcW w:w="258" w:type="dxa"/>
            <w:tcBorders>
              <w:top w:val="single" w:sz="4" w:space="0" w:color="auto"/>
              <w:left w:val="single" w:sz="4" w:space="0" w:color="auto"/>
              <w:bottom w:val="single" w:sz="12" w:space="0" w:color="auto"/>
              <w:right w:val="single" w:sz="4" w:space="0" w:color="auto"/>
            </w:tcBorders>
          </w:tcPr>
          <w:p w14:paraId="124D92F1"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450AE751"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4E58D801" w14:textId="77777777" w:rsidR="0085662A" w:rsidRDefault="0085662A">
            <w:pPr>
              <w:spacing w:before="120"/>
              <w:ind w:left="-28"/>
              <w:rPr>
                <w:b/>
              </w:rPr>
            </w:pPr>
          </w:p>
        </w:tc>
        <w:tc>
          <w:tcPr>
            <w:tcW w:w="259" w:type="dxa"/>
            <w:tcBorders>
              <w:top w:val="single" w:sz="4" w:space="0" w:color="auto"/>
              <w:left w:val="single" w:sz="4" w:space="0" w:color="auto"/>
              <w:bottom w:val="single" w:sz="12" w:space="0" w:color="auto"/>
              <w:right w:val="single" w:sz="4" w:space="0" w:color="auto"/>
            </w:tcBorders>
          </w:tcPr>
          <w:p w14:paraId="41638670"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22295BFE"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27BAE8EE"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4886BB24" w14:textId="77777777" w:rsidR="0085662A" w:rsidRDefault="0085662A">
            <w:pPr>
              <w:spacing w:before="120"/>
              <w:ind w:left="-28"/>
              <w:rPr>
                <w:b/>
              </w:rPr>
            </w:pPr>
          </w:p>
        </w:tc>
        <w:tc>
          <w:tcPr>
            <w:tcW w:w="259" w:type="dxa"/>
            <w:tcBorders>
              <w:top w:val="single" w:sz="4" w:space="0" w:color="auto"/>
              <w:left w:val="single" w:sz="4" w:space="0" w:color="auto"/>
              <w:bottom w:val="single" w:sz="12" w:space="0" w:color="auto"/>
              <w:right w:val="single" w:sz="4" w:space="0" w:color="auto"/>
            </w:tcBorders>
          </w:tcPr>
          <w:p w14:paraId="73C63542"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15F6155F"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1C9EA2AC" w14:textId="77777777" w:rsidR="0085662A" w:rsidRDefault="0085662A">
            <w:pPr>
              <w:spacing w:before="120"/>
              <w:ind w:left="-28"/>
              <w:rPr>
                <w:b/>
              </w:rPr>
            </w:pPr>
          </w:p>
        </w:tc>
        <w:tc>
          <w:tcPr>
            <w:tcW w:w="259" w:type="dxa"/>
            <w:tcBorders>
              <w:top w:val="single" w:sz="4" w:space="0" w:color="auto"/>
              <w:left w:val="single" w:sz="4" w:space="0" w:color="auto"/>
              <w:bottom w:val="single" w:sz="12" w:space="0" w:color="auto"/>
              <w:right w:val="single" w:sz="4" w:space="0" w:color="auto"/>
            </w:tcBorders>
          </w:tcPr>
          <w:p w14:paraId="0CD36D11"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260BCAB7"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2D6CA865"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3C850355" w14:textId="77777777" w:rsidR="0085662A" w:rsidRDefault="0085662A">
            <w:pPr>
              <w:spacing w:before="120"/>
              <w:ind w:left="-28"/>
              <w:rPr>
                <w:b/>
              </w:rPr>
            </w:pPr>
          </w:p>
        </w:tc>
        <w:tc>
          <w:tcPr>
            <w:tcW w:w="259" w:type="dxa"/>
            <w:tcBorders>
              <w:top w:val="single" w:sz="4" w:space="0" w:color="auto"/>
              <w:left w:val="single" w:sz="4" w:space="0" w:color="auto"/>
              <w:bottom w:val="single" w:sz="12" w:space="0" w:color="auto"/>
              <w:right w:val="single" w:sz="4" w:space="0" w:color="auto"/>
            </w:tcBorders>
          </w:tcPr>
          <w:p w14:paraId="55DDA925"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33AEE568" w14:textId="77777777" w:rsidR="0085662A" w:rsidRDefault="0085662A">
            <w:pPr>
              <w:spacing w:before="120"/>
              <w:ind w:left="-28"/>
              <w:rPr>
                <w:b/>
              </w:rPr>
            </w:pPr>
          </w:p>
        </w:tc>
        <w:tc>
          <w:tcPr>
            <w:tcW w:w="258" w:type="dxa"/>
            <w:tcBorders>
              <w:top w:val="single" w:sz="4" w:space="0" w:color="auto"/>
              <w:left w:val="single" w:sz="4" w:space="0" w:color="auto"/>
              <w:bottom w:val="single" w:sz="12" w:space="0" w:color="auto"/>
              <w:right w:val="single" w:sz="4" w:space="0" w:color="auto"/>
            </w:tcBorders>
          </w:tcPr>
          <w:p w14:paraId="57A38F03" w14:textId="77777777" w:rsidR="0085662A" w:rsidRDefault="0085662A">
            <w:pPr>
              <w:spacing w:before="120"/>
              <w:ind w:left="-28"/>
              <w:rPr>
                <w:b/>
              </w:rPr>
            </w:pPr>
          </w:p>
        </w:tc>
        <w:tc>
          <w:tcPr>
            <w:tcW w:w="259" w:type="dxa"/>
            <w:tcBorders>
              <w:top w:val="single" w:sz="4" w:space="0" w:color="auto"/>
              <w:left w:val="single" w:sz="4" w:space="0" w:color="auto"/>
              <w:bottom w:val="single" w:sz="12" w:space="0" w:color="auto"/>
              <w:right w:val="single" w:sz="12" w:space="0" w:color="auto"/>
            </w:tcBorders>
          </w:tcPr>
          <w:p w14:paraId="38B243D3" w14:textId="77777777" w:rsidR="0085662A" w:rsidRDefault="0085662A">
            <w:pPr>
              <w:spacing w:before="120"/>
              <w:ind w:left="-28"/>
              <w:rPr>
                <w:b/>
              </w:rPr>
            </w:pPr>
          </w:p>
        </w:tc>
      </w:tr>
      <w:tr w:rsidR="0085662A" w14:paraId="6809AE84" w14:textId="77777777">
        <w:trPr>
          <w:cantSplit/>
          <w:trHeight w:hRule="exact" w:val="460"/>
        </w:trPr>
        <w:tc>
          <w:tcPr>
            <w:tcW w:w="4649" w:type="dxa"/>
            <w:gridSpan w:val="11"/>
            <w:tcBorders>
              <w:top w:val="single" w:sz="4" w:space="0" w:color="auto"/>
              <w:left w:val="single" w:sz="4" w:space="0" w:color="auto"/>
              <w:bottom w:val="single" w:sz="12" w:space="0" w:color="auto"/>
              <w:right w:val="single" w:sz="12" w:space="0" w:color="auto"/>
            </w:tcBorders>
          </w:tcPr>
          <w:p w14:paraId="31DAF70F" w14:textId="77777777" w:rsidR="0085662A" w:rsidRDefault="0085662A">
            <w:pPr>
              <w:spacing w:before="120"/>
              <w:rPr>
                <w:b/>
              </w:rPr>
            </w:pPr>
          </w:p>
        </w:tc>
        <w:tc>
          <w:tcPr>
            <w:tcW w:w="340" w:type="dxa"/>
            <w:tcBorders>
              <w:left w:val="nil"/>
            </w:tcBorders>
          </w:tcPr>
          <w:p w14:paraId="3844B5CB" w14:textId="77777777" w:rsidR="0085662A" w:rsidRDefault="0085662A"/>
        </w:tc>
        <w:tc>
          <w:tcPr>
            <w:tcW w:w="4649" w:type="dxa"/>
            <w:gridSpan w:val="18"/>
            <w:vMerge w:val="restart"/>
          </w:tcPr>
          <w:p w14:paraId="3EFF0131" w14:textId="77777777" w:rsidR="0085662A" w:rsidRDefault="0085662A">
            <w:pPr>
              <w:spacing w:before="120" w:line="180" w:lineRule="exact"/>
              <w:ind w:left="-102"/>
              <w:rPr>
                <w:b/>
                <w:sz w:val="14"/>
              </w:rPr>
            </w:pPr>
            <w:r>
              <w:rPr>
                <w:b/>
                <w:sz w:val="14"/>
              </w:rPr>
              <w:t xml:space="preserve">Instruction to your </w:t>
            </w:r>
            <w:r w:rsidR="00ED714A">
              <w:rPr>
                <w:b/>
                <w:sz w:val="14"/>
              </w:rPr>
              <w:t>b</w:t>
            </w:r>
            <w:r>
              <w:rPr>
                <w:b/>
                <w:sz w:val="14"/>
              </w:rPr>
              <w:t xml:space="preserve">ank or </w:t>
            </w:r>
            <w:r w:rsidR="00ED714A">
              <w:rPr>
                <w:b/>
                <w:sz w:val="14"/>
              </w:rPr>
              <w:t>b</w:t>
            </w:r>
            <w:r>
              <w:rPr>
                <w:b/>
                <w:sz w:val="14"/>
              </w:rPr>
              <w:t xml:space="preserve">uilding </w:t>
            </w:r>
            <w:r w:rsidR="00ED714A">
              <w:rPr>
                <w:b/>
                <w:sz w:val="14"/>
              </w:rPr>
              <w:t>s</w:t>
            </w:r>
            <w:r>
              <w:rPr>
                <w:b/>
                <w:sz w:val="14"/>
              </w:rPr>
              <w:t>ociety</w:t>
            </w:r>
          </w:p>
          <w:p w14:paraId="57DD8379" w14:textId="77777777" w:rsidR="0085662A" w:rsidRDefault="0085662A" w:rsidP="005218FC">
            <w:pPr>
              <w:spacing w:line="180" w:lineRule="exact"/>
              <w:ind w:left="-102"/>
            </w:pPr>
            <w:r>
              <w:rPr>
                <w:sz w:val="14"/>
              </w:rPr>
              <w:t xml:space="preserve">Please pay </w:t>
            </w:r>
            <w:r w:rsidR="005218FC">
              <w:rPr>
                <w:sz w:val="14"/>
              </w:rPr>
              <w:t>the Institute of Physics and Engineering in Medicine</w:t>
            </w:r>
            <w:r>
              <w:rPr>
                <w:sz w:val="14"/>
              </w:rPr>
              <w:t xml:space="preserve"> Direct Debits from the account detailed in this Instruction subject to the safeguards assured</w:t>
            </w:r>
            <w:r w:rsidR="00ED714A">
              <w:rPr>
                <w:sz w:val="14"/>
              </w:rPr>
              <w:t xml:space="preserve"> by the Direct Debit Guarantee.</w:t>
            </w:r>
            <w:r>
              <w:rPr>
                <w:sz w:val="14"/>
              </w:rPr>
              <w:t xml:space="preserve"> I understand that this Instruction may remain with </w:t>
            </w:r>
            <w:r w:rsidR="005218FC">
              <w:rPr>
                <w:sz w:val="14"/>
              </w:rPr>
              <w:t xml:space="preserve">the Institute of Physics and Engineering in Medicine </w:t>
            </w:r>
            <w:r>
              <w:rPr>
                <w:sz w:val="14"/>
              </w:rPr>
              <w:t xml:space="preserve">and, if so, details will be passed electronically to my </w:t>
            </w:r>
            <w:r w:rsidR="00ED714A">
              <w:rPr>
                <w:sz w:val="14"/>
              </w:rPr>
              <w:t>b</w:t>
            </w:r>
            <w:r>
              <w:rPr>
                <w:sz w:val="14"/>
              </w:rPr>
              <w:t>ank/</w:t>
            </w:r>
            <w:r w:rsidR="00ED714A">
              <w:rPr>
                <w:sz w:val="14"/>
              </w:rPr>
              <w:t>b</w:t>
            </w:r>
            <w:r>
              <w:rPr>
                <w:sz w:val="14"/>
              </w:rPr>
              <w:t xml:space="preserve">uilding </w:t>
            </w:r>
            <w:r w:rsidR="00ED714A">
              <w:rPr>
                <w:sz w:val="14"/>
              </w:rPr>
              <w:t>s</w:t>
            </w:r>
            <w:r>
              <w:rPr>
                <w:sz w:val="14"/>
              </w:rPr>
              <w:t>ociety.</w:t>
            </w:r>
          </w:p>
        </w:tc>
      </w:tr>
      <w:tr w:rsidR="0085662A" w14:paraId="5E2C81EC" w14:textId="77777777">
        <w:trPr>
          <w:cantSplit/>
          <w:trHeight w:hRule="exact" w:val="300"/>
        </w:trPr>
        <w:tc>
          <w:tcPr>
            <w:tcW w:w="4649" w:type="dxa"/>
            <w:gridSpan w:val="11"/>
          </w:tcPr>
          <w:p w14:paraId="5678FDEE" w14:textId="77777777" w:rsidR="0085662A" w:rsidRDefault="0085662A">
            <w:pPr>
              <w:spacing w:before="100"/>
              <w:ind w:left="-113"/>
              <w:rPr>
                <w:b/>
                <w:sz w:val="14"/>
              </w:rPr>
            </w:pPr>
            <w:r>
              <w:rPr>
                <w:b/>
                <w:sz w:val="14"/>
              </w:rPr>
              <w:t>Bank/</w:t>
            </w:r>
            <w:r w:rsidR="00ED714A">
              <w:rPr>
                <w:b/>
                <w:sz w:val="14"/>
              </w:rPr>
              <w:t>b</w:t>
            </w:r>
            <w:r>
              <w:rPr>
                <w:b/>
                <w:sz w:val="14"/>
              </w:rPr>
              <w:t xml:space="preserve">uilding </w:t>
            </w:r>
            <w:r w:rsidR="00ED714A">
              <w:rPr>
                <w:b/>
                <w:sz w:val="14"/>
              </w:rPr>
              <w:t>s</w:t>
            </w:r>
            <w:r>
              <w:rPr>
                <w:b/>
                <w:sz w:val="14"/>
              </w:rPr>
              <w:t>ociety account number</w:t>
            </w:r>
          </w:p>
        </w:tc>
        <w:tc>
          <w:tcPr>
            <w:tcW w:w="340" w:type="dxa"/>
          </w:tcPr>
          <w:p w14:paraId="7AB27696" w14:textId="77777777" w:rsidR="0085662A" w:rsidRDefault="0085662A"/>
        </w:tc>
        <w:tc>
          <w:tcPr>
            <w:tcW w:w="4649" w:type="dxa"/>
            <w:gridSpan w:val="18"/>
            <w:vMerge/>
          </w:tcPr>
          <w:p w14:paraId="2B7C649C" w14:textId="77777777" w:rsidR="0085662A" w:rsidRDefault="0085662A">
            <w:pPr>
              <w:spacing w:line="180" w:lineRule="exact"/>
              <w:ind w:left="-102"/>
            </w:pPr>
          </w:p>
        </w:tc>
      </w:tr>
      <w:tr w:rsidR="0085662A" w14:paraId="1CD4F954" w14:textId="77777777">
        <w:trPr>
          <w:cantSplit/>
          <w:trHeight w:hRule="exact" w:val="460"/>
        </w:trPr>
        <w:tc>
          <w:tcPr>
            <w:tcW w:w="516" w:type="dxa"/>
            <w:tcBorders>
              <w:top w:val="single" w:sz="4" w:space="0" w:color="auto"/>
              <w:left w:val="single" w:sz="4" w:space="0" w:color="auto"/>
              <w:bottom w:val="single" w:sz="12" w:space="0" w:color="auto"/>
              <w:right w:val="single" w:sz="4" w:space="0" w:color="auto"/>
            </w:tcBorders>
          </w:tcPr>
          <w:p w14:paraId="6C811EFC"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4" w:space="0" w:color="auto"/>
            </w:tcBorders>
          </w:tcPr>
          <w:p w14:paraId="308EAB19" w14:textId="77777777" w:rsidR="0085662A" w:rsidRDefault="0085662A">
            <w:pPr>
              <w:spacing w:before="40"/>
              <w:rPr>
                <w:b/>
                <w:sz w:val="32"/>
              </w:rPr>
            </w:pPr>
          </w:p>
        </w:tc>
        <w:tc>
          <w:tcPr>
            <w:tcW w:w="516" w:type="dxa"/>
            <w:tcBorders>
              <w:top w:val="single" w:sz="4" w:space="0" w:color="auto"/>
              <w:left w:val="single" w:sz="4" w:space="0" w:color="auto"/>
              <w:bottom w:val="single" w:sz="12" w:space="0" w:color="auto"/>
              <w:right w:val="single" w:sz="4" w:space="0" w:color="auto"/>
            </w:tcBorders>
          </w:tcPr>
          <w:p w14:paraId="6C46BA2B"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4" w:space="0" w:color="auto"/>
            </w:tcBorders>
          </w:tcPr>
          <w:p w14:paraId="7060E686" w14:textId="77777777" w:rsidR="0085662A" w:rsidRDefault="0085662A">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507899E4"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4" w:space="0" w:color="auto"/>
            </w:tcBorders>
          </w:tcPr>
          <w:p w14:paraId="3DB4995E" w14:textId="77777777" w:rsidR="0085662A" w:rsidRDefault="0085662A">
            <w:pPr>
              <w:spacing w:before="40"/>
              <w:rPr>
                <w:b/>
                <w:sz w:val="32"/>
              </w:rPr>
            </w:pPr>
          </w:p>
        </w:tc>
        <w:tc>
          <w:tcPr>
            <w:tcW w:w="516" w:type="dxa"/>
            <w:tcBorders>
              <w:top w:val="single" w:sz="4" w:space="0" w:color="auto"/>
              <w:left w:val="single" w:sz="4" w:space="0" w:color="auto"/>
              <w:bottom w:val="single" w:sz="12" w:space="0" w:color="auto"/>
              <w:right w:val="single" w:sz="4" w:space="0" w:color="auto"/>
            </w:tcBorders>
          </w:tcPr>
          <w:p w14:paraId="546C874F"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12" w:space="0" w:color="auto"/>
            </w:tcBorders>
          </w:tcPr>
          <w:p w14:paraId="628FCB92" w14:textId="77777777" w:rsidR="0085662A" w:rsidRDefault="0085662A">
            <w:pPr>
              <w:spacing w:before="40"/>
              <w:rPr>
                <w:b/>
                <w:sz w:val="32"/>
              </w:rPr>
            </w:pPr>
          </w:p>
        </w:tc>
        <w:tc>
          <w:tcPr>
            <w:tcW w:w="517" w:type="dxa"/>
            <w:tcBorders>
              <w:left w:val="nil"/>
            </w:tcBorders>
          </w:tcPr>
          <w:p w14:paraId="41819321" w14:textId="77777777" w:rsidR="0085662A" w:rsidRDefault="0085662A"/>
        </w:tc>
        <w:tc>
          <w:tcPr>
            <w:tcW w:w="340" w:type="dxa"/>
            <w:tcBorders>
              <w:left w:val="nil"/>
            </w:tcBorders>
          </w:tcPr>
          <w:p w14:paraId="22F632D4" w14:textId="77777777" w:rsidR="0085662A" w:rsidRDefault="0085662A"/>
        </w:tc>
        <w:tc>
          <w:tcPr>
            <w:tcW w:w="4649" w:type="dxa"/>
            <w:gridSpan w:val="18"/>
            <w:vMerge/>
          </w:tcPr>
          <w:p w14:paraId="5A08C0B0" w14:textId="77777777" w:rsidR="0085662A" w:rsidRDefault="0085662A">
            <w:pPr>
              <w:spacing w:line="180" w:lineRule="exact"/>
              <w:ind w:left="-102"/>
            </w:pPr>
          </w:p>
        </w:tc>
      </w:tr>
      <w:tr w:rsidR="0085662A" w14:paraId="774E3EF2" w14:textId="77777777">
        <w:trPr>
          <w:cantSplit/>
          <w:trHeight w:hRule="exact" w:val="300"/>
        </w:trPr>
        <w:tc>
          <w:tcPr>
            <w:tcW w:w="4649" w:type="dxa"/>
            <w:gridSpan w:val="11"/>
          </w:tcPr>
          <w:p w14:paraId="316DD9BE" w14:textId="77777777" w:rsidR="0085662A" w:rsidRDefault="0085662A">
            <w:pPr>
              <w:spacing w:before="100"/>
              <w:ind w:left="-113"/>
              <w:rPr>
                <w:b/>
                <w:sz w:val="14"/>
              </w:rPr>
            </w:pPr>
            <w:r>
              <w:rPr>
                <w:b/>
                <w:sz w:val="14"/>
              </w:rPr>
              <w:t xml:space="preserve">Branch </w:t>
            </w:r>
            <w:r w:rsidR="00ED714A">
              <w:rPr>
                <w:b/>
                <w:sz w:val="14"/>
              </w:rPr>
              <w:t>s</w:t>
            </w:r>
            <w:r>
              <w:rPr>
                <w:b/>
                <w:sz w:val="14"/>
              </w:rPr>
              <w:t xml:space="preserve">ort </w:t>
            </w:r>
            <w:r w:rsidR="00ED714A">
              <w:rPr>
                <w:b/>
                <w:sz w:val="14"/>
              </w:rPr>
              <w:t>c</w:t>
            </w:r>
            <w:r>
              <w:rPr>
                <w:b/>
                <w:sz w:val="14"/>
              </w:rPr>
              <w:t>ode</w:t>
            </w:r>
          </w:p>
        </w:tc>
        <w:tc>
          <w:tcPr>
            <w:tcW w:w="340" w:type="dxa"/>
          </w:tcPr>
          <w:p w14:paraId="5E4719C6" w14:textId="77777777" w:rsidR="0085662A" w:rsidRDefault="0085662A"/>
        </w:tc>
        <w:tc>
          <w:tcPr>
            <w:tcW w:w="4649" w:type="dxa"/>
            <w:gridSpan w:val="18"/>
            <w:vMerge/>
          </w:tcPr>
          <w:p w14:paraId="68B4B345" w14:textId="77777777" w:rsidR="0085662A" w:rsidRDefault="0085662A">
            <w:pPr>
              <w:spacing w:line="180" w:lineRule="exact"/>
              <w:ind w:left="-102"/>
              <w:rPr>
                <w:sz w:val="14"/>
              </w:rPr>
            </w:pPr>
          </w:p>
        </w:tc>
      </w:tr>
      <w:tr w:rsidR="0085662A" w14:paraId="63A3F891" w14:textId="77777777">
        <w:trPr>
          <w:cantSplit/>
          <w:trHeight w:hRule="exact" w:val="460"/>
        </w:trPr>
        <w:tc>
          <w:tcPr>
            <w:tcW w:w="516" w:type="dxa"/>
            <w:tcBorders>
              <w:top w:val="single" w:sz="4" w:space="0" w:color="auto"/>
              <w:left w:val="single" w:sz="4" w:space="0" w:color="auto"/>
              <w:bottom w:val="single" w:sz="12" w:space="0" w:color="auto"/>
              <w:right w:val="single" w:sz="4" w:space="0" w:color="auto"/>
            </w:tcBorders>
          </w:tcPr>
          <w:p w14:paraId="0FD1C4CD"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4" w:space="0" w:color="auto"/>
            </w:tcBorders>
          </w:tcPr>
          <w:p w14:paraId="7D779BC0" w14:textId="77777777" w:rsidR="0085662A" w:rsidRDefault="0085662A">
            <w:pPr>
              <w:spacing w:before="40"/>
              <w:rPr>
                <w:b/>
                <w:sz w:val="32"/>
              </w:rPr>
            </w:pPr>
          </w:p>
        </w:tc>
        <w:tc>
          <w:tcPr>
            <w:tcW w:w="516" w:type="dxa"/>
            <w:tcBorders>
              <w:top w:val="single" w:sz="4" w:space="0" w:color="auto"/>
              <w:left w:val="single" w:sz="4" w:space="0" w:color="auto"/>
              <w:bottom w:val="single" w:sz="12" w:space="0" w:color="auto"/>
              <w:right w:val="single" w:sz="4" w:space="0" w:color="auto"/>
            </w:tcBorders>
          </w:tcPr>
          <w:p w14:paraId="709F0630"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4" w:space="0" w:color="auto"/>
            </w:tcBorders>
          </w:tcPr>
          <w:p w14:paraId="1FBD5FF1" w14:textId="77777777" w:rsidR="0085662A" w:rsidRDefault="0085662A">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3F1667CF" w14:textId="77777777" w:rsidR="0085662A" w:rsidRDefault="0085662A">
            <w:pPr>
              <w:spacing w:before="40"/>
              <w:rPr>
                <w:b/>
                <w:sz w:val="32"/>
              </w:rPr>
            </w:pPr>
          </w:p>
        </w:tc>
        <w:tc>
          <w:tcPr>
            <w:tcW w:w="517" w:type="dxa"/>
            <w:tcBorders>
              <w:top w:val="single" w:sz="4" w:space="0" w:color="auto"/>
              <w:left w:val="single" w:sz="4" w:space="0" w:color="auto"/>
              <w:bottom w:val="single" w:sz="12" w:space="0" w:color="auto"/>
              <w:right w:val="single" w:sz="12" w:space="0" w:color="auto"/>
            </w:tcBorders>
          </w:tcPr>
          <w:p w14:paraId="59994012" w14:textId="77777777" w:rsidR="0085662A" w:rsidRDefault="0085662A">
            <w:pPr>
              <w:spacing w:before="40"/>
              <w:rPr>
                <w:b/>
                <w:sz w:val="32"/>
              </w:rPr>
            </w:pPr>
          </w:p>
        </w:tc>
        <w:tc>
          <w:tcPr>
            <w:tcW w:w="516" w:type="dxa"/>
            <w:tcBorders>
              <w:left w:val="nil"/>
            </w:tcBorders>
          </w:tcPr>
          <w:p w14:paraId="673BE481" w14:textId="77777777" w:rsidR="0085662A" w:rsidRDefault="0085662A"/>
        </w:tc>
        <w:tc>
          <w:tcPr>
            <w:tcW w:w="517" w:type="dxa"/>
          </w:tcPr>
          <w:p w14:paraId="7FBA0D43" w14:textId="77777777" w:rsidR="0085662A" w:rsidRDefault="0085662A"/>
        </w:tc>
        <w:tc>
          <w:tcPr>
            <w:tcW w:w="517" w:type="dxa"/>
          </w:tcPr>
          <w:p w14:paraId="1F9BD2D4" w14:textId="77777777" w:rsidR="0085662A" w:rsidRDefault="0085662A"/>
        </w:tc>
        <w:tc>
          <w:tcPr>
            <w:tcW w:w="340" w:type="dxa"/>
          </w:tcPr>
          <w:p w14:paraId="37F3E2DC" w14:textId="77777777" w:rsidR="0085662A" w:rsidRDefault="0085662A"/>
        </w:tc>
        <w:tc>
          <w:tcPr>
            <w:tcW w:w="4649" w:type="dxa"/>
            <w:gridSpan w:val="18"/>
            <w:vMerge/>
          </w:tcPr>
          <w:p w14:paraId="2252F594" w14:textId="77777777" w:rsidR="0085662A" w:rsidRDefault="0085662A"/>
        </w:tc>
      </w:tr>
      <w:tr w:rsidR="0085662A" w14:paraId="5721A96D" w14:textId="77777777">
        <w:trPr>
          <w:cantSplit/>
          <w:trHeight w:hRule="exact" w:val="300"/>
        </w:trPr>
        <w:tc>
          <w:tcPr>
            <w:tcW w:w="4649" w:type="dxa"/>
            <w:gridSpan w:val="11"/>
          </w:tcPr>
          <w:p w14:paraId="2483CFA8" w14:textId="77777777" w:rsidR="0085662A" w:rsidRDefault="0085662A">
            <w:pPr>
              <w:spacing w:before="100"/>
              <w:ind w:left="-113"/>
              <w:rPr>
                <w:b/>
                <w:sz w:val="14"/>
              </w:rPr>
            </w:pPr>
            <w:r>
              <w:rPr>
                <w:b/>
                <w:sz w:val="14"/>
              </w:rPr>
              <w:t xml:space="preserve">Name and full postal address of your </w:t>
            </w:r>
            <w:r w:rsidR="00ED714A">
              <w:rPr>
                <w:b/>
                <w:sz w:val="14"/>
              </w:rPr>
              <w:t>b</w:t>
            </w:r>
            <w:r>
              <w:rPr>
                <w:b/>
                <w:sz w:val="14"/>
              </w:rPr>
              <w:t xml:space="preserve">ank or </w:t>
            </w:r>
            <w:r w:rsidR="00ED714A">
              <w:rPr>
                <w:b/>
                <w:sz w:val="14"/>
              </w:rPr>
              <w:t>b</w:t>
            </w:r>
            <w:r>
              <w:rPr>
                <w:b/>
                <w:sz w:val="14"/>
              </w:rPr>
              <w:t xml:space="preserve">uilding </w:t>
            </w:r>
            <w:r w:rsidR="00ED714A">
              <w:rPr>
                <w:b/>
                <w:sz w:val="14"/>
              </w:rPr>
              <w:t>s</w:t>
            </w:r>
            <w:r>
              <w:rPr>
                <w:b/>
                <w:sz w:val="14"/>
              </w:rPr>
              <w:t>ociety</w:t>
            </w:r>
          </w:p>
        </w:tc>
        <w:tc>
          <w:tcPr>
            <w:tcW w:w="340" w:type="dxa"/>
          </w:tcPr>
          <w:p w14:paraId="6FC238F8" w14:textId="77777777" w:rsidR="0085662A" w:rsidRDefault="0085662A"/>
        </w:tc>
        <w:tc>
          <w:tcPr>
            <w:tcW w:w="4649" w:type="dxa"/>
            <w:gridSpan w:val="18"/>
            <w:vMerge/>
          </w:tcPr>
          <w:p w14:paraId="0910733D" w14:textId="77777777" w:rsidR="0085662A" w:rsidRDefault="0085662A"/>
        </w:tc>
      </w:tr>
      <w:tr w:rsidR="0085662A" w14:paraId="274B2870" w14:textId="77777777">
        <w:trPr>
          <w:cantSplit/>
          <w:trHeight w:hRule="exact" w:val="160"/>
        </w:trPr>
        <w:tc>
          <w:tcPr>
            <w:tcW w:w="2324" w:type="dxa"/>
            <w:gridSpan w:val="5"/>
            <w:tcBorders>
              <w:top w:val="single" w:sz="4" w:space="0" w:color="auto"/>
              <w:left w:val="single" w:sz="4" w:space="0" w:color="auto"/>
            </w:tcBorders>
          </w:tcPr>
          <w:p w14:paraId="416D9244" w14:textId="77777777" w:rsidR="0085662A" w:rsidRDefault="0085662A">
            <w:pPr>
              <w:ind w:left="-57"/>
              <w:rPr>
                <w:sz w:val="12"/>
              </w:rPr>
            </w:pPr>
            <w:r>
              <w:rPr>
                <w:sz w:val="12"/>
              </w:rPr>
              <w:t>To: The Manager</w:t>
            </w:r>
          </w:p>
        </w:tc>
        <w:tc>
          <w:tcPr>
            <w:tcW w:w="2325" w:type="dxa"/>
            <w:gridSpan w:val="6"/>
            <w:tcBorders>
              <w:top w:val="single" w:sz="4" w:space="0" w:color="auto"/>
              <w:right w:val="single" w:sz="12" w:space="0" w:color="auto"/>
            </w:tcBorders>
          </w:tcPr>
          <w:p w14:paraId="2391021D" w14:textId="77777777" w:rsidR="0085662A" w:rsidRDefault="0085662A">
            <w:pPr>
              <w:ind w:left="-57"/>
              <w:jc w:val="right"/>
              <w:rPr>
                <w:sz w:val="12"/>
              </w:rPr>
            </w:pPr>
            <w:r>
              <w:rPr>
                <w:sz w:val="12"/>
              </w:rPr>
              <w:t>Bank/</w:t>
            </w:r>
            <w:r w:rsidR="00ED714A">
              <w:rPr>
                <w:sz w:val="12"/>
              </w:rPr>
              <w:t>b</w:t>
            </w:r>
            <w:r>
              <w:rPr>
                <w:sz w:val="12"/>
              </w:rPr>
              <w:t xml:space="preserve">uilding </w:t>
            </w:r>
            <w:r w:rsidR="00ED714A">
              <w:rPr>
                <w:sz w:val="12"/>
              </w:rPr>
              <w:t>s</w:t>
            </w:r>
            <w:r>
              <w:rPr>
                <w:sz w:val="12"/>
              </w:rPr>
              <w:t>ociety</w:t>
            </w:r>
          </w:p>
        </w:tc>
        <w:tc>
          <w:tcPr>
            <w:tcW w:w="340" w:type="dxa"/>
            <w:tcBorders>
              <w:left w:val="nil"/>
            </w:tcBorders>
          </w:tcPr>
          <w:p w14:paraId="0D0AC9FC" w14:textId="77777777" w:rsidR="0085662A" w:rsidRDefault="0085662A">
            <w:pPr>
              <w:rPr>
                <w:sz w:val="12"/>
              </w:rPr>
            </w:pPr>
          </w:p>
        </w:tc>
        <w:tc>
          <w:tcPr>
            <w:tcW w:w="4649" w:type="dxa"/>
            <w:gridSpan w:val="18"/>
            <w:vMerge/>
          </w:tcPr>
          <w:p w14:paraId="71F38BE8" w14:textId="77777777" w:rsidR="0085662A" w:rsidRDefault="0085662A">
            <w:pPr>
              <w:rPr>
                <w:sz w:val="12"/>
              </w:rPr>
            </w:pPr>
          </w:p>
        </w:tc>
      </w:tr>
      <w:tr w:rsidR="0085662A" w14:paraId="78363721" w14:textId="77777777">
        <w:trPr>
          <w:cantSplit/>
          <w:trHeight w:hRule="exact" w:val="300"/>
        </w:trPr>
        <w:tc>
          <w:tcPr>
            <w:tcW w:w="4649" w:type="dxa"/>
            <w:gridSpan w:val="11"/>
            <w:tcBorders>
              <w:left w:val="single" w:sz="4" w:space="0" w:color="auto"/>
              <w:right w:val="single" w:sz="12" w:space="0" w:color="auto"/>
            </w:tcBorders>
          </w:tcPr>
          <w:p w14:paraId="095B0C8F" w14:textId="77777777" w:rsidR="0085662A" w:rsidRDefault="0085662A">
            <w:pPr>
              <w:spacing w:before="40"/>
              <w:rPr>
                <w:b/>
              </w:rPr>
            </w:pPr>
          </w:p>
        </w:tc>
        <w:tc>
          <w:tcPr>
            <w:tcW w:w="340" w:type="dxa"/>
            <w:tcBorders>
              <w:left w:val="nil"/>
            </w:tcBorders>
          </w:tcPr>
          <w:p w14:paraId="04FD8273" w14:textId="77777777" w:rsidR="0085662A" w:rsidRDefault="0085662A">
            <w:pPr>
              <w:spacing w:before="40"/>
              <w:rPr>
                <w:b/>
                <w:sz w:val="12"/>
              </w:rPr>
            </w:pPr>
          </w:p>
        </w:tc>
        <w:tc>
          <w:tcPr>
            <w:tcW w:w="4649" w:type="dxa"/>
            <w:gridSpan w:val="18"/>
            <w:vMerge/>
          </w:tcPr>
          <w:p w14:paraId="0C82279C" w14:textId="77777777" w:rsidR="0085662A" w:rsidRDefault="0085662A">
            <w:pPr>
              <w:spacing w:before="40"/>
              <w:rPr>
                <w:b/>
                <w:sz w:val="12"/>
              </w:rPr>
            </w:pPr>
          </w:p>
        </w:tc>
      </w:tr>
      <w:tr w:rsidR="0085662A" w14:paraId="48D28C21" w14:textId="77777777">
        <w:trPr>
          <w:trHeight w:hRule="exact" w:val="160"/>
        </w:trPr>
        <w:tc>
          <w:tcPr>
            <w:tcW w:w="4649" w:type="dxa"/>
            <w:gridSpan w:val="11"/>
            <w:tcBorders>
              <w:top w:val="single" w:sz="4" w:space="0" w:color="auto"/>
              <w:left w:val="single" w:sz="4" w:space="0" w:color="auto"/>
              <w:right w:val="single" w:sz="12" w:space="0" w:color="auto"/>
            </w:tcBorders>
          </w:tcPr>
          <w:p w14:paraId="52EDD450" w14:textId="77777777" w:rsidR="0085662A" w:rsidRDefault="0085662A">
            <w:pPr>
              <w:ind w:left="-57"/>
              <w:rPr>
                <w:sz w:val="12"/>
              </w:rPr>
            </w:pPr>
            <w:r>
              <w:rPr>
                <w:sz w:val="12"/>
              </w:rPr>
              <w:t>Address</w:t>
            </w:r>
          </w:p>
        </w:tc>
        <w:tc>
          <w:tcPr>
            <w:tcW w:w="340" w:type="dxa"/>
            <w:tcBorders>
              <w:left w:val="nil"/>
            </w:tcBorders>
          </w:tcPr>
          <w:p w14:paraId="08F6ED7D" w14:textId="77777777" w:rsidR="0085662A" w:rsidRDefault="0085662A">
            <w:pPr>
              <w:rPr>
                <w:sz w:val="12"/>
              </w:rPr>
            </w:pPr>
          </w:p>
        </w:tc>
        <w:tc>
          <w:tcPr>
            <w:tcW w:w="4649" w:type="dxa"/>
            <w:gridSpan w:val="18"/>
            <w:tcBorders>
              <w:top w:val="single" w:sz="4" w:space="0" w:color="auto"/>
              <w:left w:val="single" w:sz="4" w:space="0" w:color="auto"/>
              <w:right w:val="single" w:sz="12" w:space="0" w:color="auto"/>
            </w:tcBorders>
          </w:tcPr>
          <w:p w14:paraId="04018185" w14:textId="77777777" w:rsidR="0085662A" w:rsidRDefault="0085662A">
            <w:pPr>
              <w:ind w:left="-57"/>
              <w:rPr>
                <w:sz w:val="12"/>
              </w:rPr>
            </w:pPr>
            <w:r>
              <w:rPr>
                <w:sz w:val="12"/>
              </w:rPr>
              <w:t>Signature(s)</w:t>
            </w:r>
          </w:p>
        </w:tc>
      </w:tr>
      <w:tr w:rsidR="0085662A" w14:paraId="27E73F1C" w14:textId="77777777">
        <w:trPr>
          <w:trHeight w:hRule="exact" w:val="300"/>
        </w:trPr>
        <w:tc>
          <w:tcPr>
            <w:tcW w:w="4649" w:type="dxa"/>
            <w:gridSpan w:val="11"/>
            <w:tcBorders>
              <w:left w:val="single" w:sz="4" w:space="0" w:color="auto"/>
              <w:right w:val="single" w:sz="12" w:space="0" w:color="auto"/>
            </w:tcBorders>
          </w:tcPr>
          <w:p w14:paraId="5056AC66" w14:textId="77777777" w:rsidR="0085662A" w:rsidRDefault="0085662A">
            <w:pPr>
              <w:spacing w:before="40"/>
              <w:rPr>
                <w:b/>
              </w:rPr>
            </w:pPr>
          </w:p>
        </w:tc>
        <w:tc>
          <w:tcPr>
            <w:tcW w:w="340" w:type="dxa"/>
            <w:tcBorders>
              <w:left w:val="nil"/>
            </w:tcBorders>
          </w:tcPr>
          <w:p w14:paraId="282099CD" w14:textId="77777777" w:rsidR="0085662A" w:rsidRDefault="0085662A">
            <w:pPr>
              <w:spacing w:before="40"/>
              <w:rPr>
                <w:b/>
                <w:sz w:val="12"/>
              </w:rPr>
            </w:pPr>
          </w:p>
        </w:tc>
        <w:tc>
          <w:tcPr>
            <w:tcW w:w="4649" w:type="dxa"/>
            <w:gridSpan w:val="18"/>
            <w:tcBorders>
              <w:left w:val="single" w:sz="4" w:space="0" w:color="auto"/>
              <w:bottom w:val="single" w:sz="4" w:space="0" w:color="auto"/>
              <w:right w:val="single" w:sz="12" w:space="0" w:color="auto"/>
            </w:tcBorders>
          </w:tcPr>
          <w:p w14:paraId="05B911A9" w14:textId="77777777" w:rsidR="0085662A" w:rsidRDefault="0085662A">
            <w:pPr>
              <w:spacing w:before="40"/>
              <w:rPr>
                <w:b/>
              </w:rPr>
            </w:pPr>
          </w:p>
        </w:tc>
      </w:tr>
      <w:tr w:rsidR="0085662A" w14:paraId="6F9571F9" w14:textId="77777777">
        <w:trPr>
          <w:trHeight w:hRule="exact" w:val="160"/>
        </w:trPr>
        <w:tc>
          <w:tcPr>
            <w:tcW w:w="4649" w:type="dxa"/>
            <w:gridSpan w:val="11"/>
            <w:tcBorders>
              <w:top w:val="single" w:sz="4" w:space="0" w:color="auto"/>
              <w:left w:val="single" w:sz="4" w:space="0" w:color="auto"/>
              <w:right w:val="single" w:sz="12" w:space="0" w:color="auto"/>
            </w:tcBorders>
          </w:tcPr>
          <w:p w14:paraId="6D6CF048" w14:textId="77777777" w:rsidR="0085662A" w:rsidRDefault="0085662A">
            <w:pPr>
              <w:ind w:left="-57"/>
              <w:rPr>
                <w:sz w:val="14"/>
              </w:rPr>
            </w:pPr>
          </w:p>
        </w:tc>
        <w:tc>
          <w:tcPr>
            <w:tcW w:w="340" w:type="dxa"/>
            <w:tcBorders>
              <w:left w:val="nil"/>
            </w:tcBorders>
          </w:tcPr>
          <w:p w14:paraId="074AF591" w14:textId="77777777" w:rsidR="0085662A" w:rsidRDefault="0085662A">
            <w:pPr>
              <w:rPr>
                <w:sz w:val="12"/>
              </w:rPr>
            </w:pPr>
          </w:p>
        </w:tc>
        <w:tc>
          <w:tcPr>
            <w:tcW w:w="4649" w:type="dxa"/>
            <w:gridSpan w:val="18"/>
            <w:tcBorders>
              <w:left w:val="single" w:sz="4" w:space="0" w:color="auto"/>
              <w:right w:val="single" w:sz="12" w:space="0" w:color="auto"/>
            </w:tcBorders>
          </w:tcPr>
          <w:p w14:paraId="61BB7572" w14:textId="77777777" w:rsidR="0085662A" w:rsidRDefault="0085662A">
            <w:pPr>
              <w:ind w:left="-57"/>
              <w:rPr>
                <w:sz w:val="12"/>
              </w:rPr>
            </w:pPr>
          </w:p>
        </w:tc>
      </w:tr>
      <w:tr w:rsidR="0085662A" w14:paraId="20D8DE25" w14:textId="77777777">
        <w:trPr>
          <w:cantSplit/>
          <w:trHeight w:hRule="exact" w:val="300"/>
        </w:trPr>
        <w:tc>
          <w:tcPr>
            <w:tcW w:w="4649" w:type="dxa"/>
            <w:gridSpan w:val="11"/>
            <w:tcBorders>
              <w:left w:val="single" w:sz="4" w:space="0" w:color="auto"/>
              <w:bottom w:val="single" w:sz="4" w:space="0" w:color="auto"/>
              <w:right w:val="single" w:sz="12" w:space="0" w:color="auto"/>
            </w:tcBorders>
          </w:tcPr>
          <w:p w14:paraId="53425C4F" w14:textId="77777777" w:rsidR="0085662A" w:rsidRDefault="0085662A">
            <w:pPr>
              <w:spacing w:before="40"/>
              <w:rPr>
                <w:b/>
              </w:rPr>
            </w:pPr>
          </w:p>
        </w:tc>
        <w:tc>
          <w:tcPr>
            <w:tcW w:w="340" w:type="dxa"/>
            <w:tcBorders>
              <w:left w:val="nil"/>
            </w:tcBorders>
          </w:tcPr>
          <w:p w14:paraId="33DC3078" w14:textId="77777777" w:rsidR="0085662A" w:rsidRDefault="0085662A">
            <w:pPr>
              <w:spacing w:before="40"/>
              <w:rPr>
                <w:b/>
                <w:sz w:val="12"/>
              </w:rPr>
            </w:pPr>
          </w:p>
        </w:tc>
        <w:tc>
          <w:tcPr>
            <w:tcW w:w="4649" w:type="dxa"/>
            <w:gridSpan w:val="18"/>
            <w:tcBorders>
              <w:left w:val="single" w:sz="4" w:space="0" w:color="auto"/>
              <w:bottom w:val="single" w:sz="4" w:space="0" w:color="auto"/>
              <w:right w:val="single" w:sz="12" w:space="0" w:color="auto"/>
            </w:tcBorders>
          </w:tcPr>
          <w:p w14:paraId="213C4968" w14:textId="77777777" w:rsidR="0085662A" w:rsidRDefault="0085662A">
            <w:pPr>
              <w:spacing w:before="40"/>
              <w:rPr>
                <w:b/>
              </w:rPr>
            </w:pPr>
          </w:p>
        </w:tc>
      </w:tr>
      <w:tr w:rsidR="0085662A" w14:paraId="6516C845" w14:textId="77777777">
        <w:trPr>
          <w:cantSplit/>
          <w:trHeight w:hRule="exact" w:val="160"/>
        </w:trPr>
        <w:tc>
          <w:tcPr>
            <w:tcW w:w="2552" w:type="dxa"/>
            <w:gridSpan w:val="6"/>
            <w:tcBorders>
              <w:left w:val="single" w:sz="4" w:space="0" w:color="auto"/>
            </w:tcBorders>
          </w:tcPr>
          <w:p w14:paraId="3ACEF03B" w14:textId="77777777" w:rsidR="0085662A" w:rsidRDefault="0085662A">
            <w:pPr>
              <w:ind w:left="-57"/>
              <w:rPr>
                <w:sz w:val="12"/>
              </w:rPr>
            </w:pPr>
          </w:p>
        </w:tc>
        <w:tc>
          <w:tcPr>
            <w:tcW w:w="2097" w:type="dxa"/>
            <w:gridSpan w:val="5"/>
            <w:tcBorders>
              <w:right w:val="single" w:sz="12" w:space="0" w:color="auto"/>
            </w:tcBorders>
          </w:tcPr>
          <w:p w14:paraId="2FE2E984" w14:textId="77777777" w:rsidR="0085662A" w:rsidRDefault="0085662A">
            <w:pPr>
              <w:ind w:left="-57"/>
              <w:rPr>
                <w:sz w:val="12"/>
              </w:rPr>
            </w:pPr>
            <w:r>
              <w:rPr>
                <w:sz w:val="12"/>
              </w:rPr>
              <w:t>Postcode</w:t>
            </w:r>
          </w:p>
        </w:tc>
        <w:tc>
          <w:tcPr>
            <w:tcW w:w="340" w:type="dxa"/>
            <w:tcBorders>
              <w:left w:val="nil"/>
            </w:tcBorders>
          </w:tcPr>
          <w:p w14:paraId="2F253DE1" w14:textId="77777777" w:rsidR="0085662A" w:rsidRDefault="0085662A">
            <w:pPr>
              <w:rPr>
                <w:sz w:val="12"/>
              </w:rPr>
            </w:pPr>
          </w:p>
        </w:tc>
        <w:tc>
          <w:tcPr>
            <w:tcW w:w="4649" w:type="dxa"/>
            <w:gridSpan w:val="18"/>
            <w:tcBorders>
              <w:left w:val="single" w:sz="4" w:space="0" w:color="auto"/>
              <w:right w:val="single" w:sz="12" w:space="0" w:color="auto"/>
            </w:tcBorders>
          </w:tcPr>
          <w:p w14:paraId="42C39ACF" w14:textId="77777777" w:rsidR="0085662A" w:rsidRDefault="0085662A">
            <w:pPr>
              <w:ind w:left="-57"/>
              <w:rPr>
                <w:sz w:val="12"/>
              </w:rPr>
            </w:pPr>
            <w:r>
              <w:rPr>
                <w:sz w:val="12"/>
              </w:rPr>
              <w:t>Date</w:t>
            </w:r>
          </w:p>
        </w:tc>
      </w:tr>
      <w:tr w:rsidR="0085662A" w14:paraId="64CD8FB0" w14:textId="77777777">
        <w:trPr>
          <w:trHeight w:hRule="exact" w:val="300"/>
        </w:trPr>
        <w:tc>
          <w:tcPr>
            <w:tcW w:w="4649" w:type="dxa"/>
            <w:gridSpan w:val="11"/>
            <w:tcBorders>
              <w:left w:val="single" w:sz="4" w:space="0" w:color="auto"/>
              <w:bottom w:val="single" w:sz="12" w:space="0" w:color="auto"/>
              <w:right w:val="single" w:sz="12" w:space="0" w:color="auto"/>
            </w:tcBorders>
          </w:tcPr>
          <w:p w14:paraId="360DED70" w14:textId="77777777" w:rsidR="0085662A" w:rsidRDefault="0085662A">
            <w:pPr>
              <w:spacing w:before="40"/>
              <w:rPr>
                <w:b/>
              </w:rPr>
            </w:pPr>
          </w:p>
        </w:tc>
        <w:tc>
          <w:tcPr>
            <w:tcW w:w="340" w:type="dxa"/>
            <w:tcBorders>
              <w:left w:val="nil"/>
            </w:tcBorders>
          </w:tcPr>
          <w:p w14:paraId="4F5AAA84" w14:textId="77777777" w:rsidR="0085662A" w:rsidRDefault="0085662A">
            <w:pPr>
              <w:spacing w:before="40"/>
              <w:rPr>
                <w:b/>
                <w:sz w:val="12"/>
              </w:rPr>
            </w:pPr>
          </w:p>
        </w:tc>
        <w:tc>
          <w:tcPr>
            <w:tcW w:w="4649" w:type="dxa"/>
            <w:gridSpan w:val="18"/>
            <w:tcBorders>
              <w:left w:val="single" w:sz="4" w:space="0" w:color="auto"/>
              <w:bottom w:val="single" w:sz="12" w:space="0" w:color="auto"/>
              <w:right w:val="single" w:sz="12" w:space="0" w:color="auto"/>
            </w:tcBorders>
          </w:tcPr>
          <w:p w14:paraId="644C7912" w14:textId="77777777" w:rsidR="0085662A" w:rsidRDefault="0085662A">
            <w:pPr>
              <w:spacing w:before="40"/>
              <w:rPr>
                <w:b/>
              </w:rPr>
            </w:pPr>
          </w:p>
        </w:tc>
      </w:tr>
      <w:tr w:rsidR="0085662A" w14:paraId="01C9A55F" w14:textId="77777777">
        <w:tc>
          <w:tcPr>
            <w:tcW w:w="4649" w:type="dxa"/>
            <w:gridSpan w:val="11"/>
          </w:tcPr>
          <w:p w14:paraId="3D0E3F36" w14:textId="77777777" w:rsidR="0085662A" w:rsidRDefault="0085662A">
            <w:pPr>
              <w:spacing w:before="100"/>
              <w:ind w:left="-113"/>
              <w:rPr>
                <w:b/>
                <w:sz w:val="14"/>
              </w:rPr>
            </w:pPr>
          </w:p>
        </w:tc>
        <w:tc>
          <w:tcPr>
            <w:tcW w:w="340" w:type="dxa"/>
          </w:tcPr>
          <w:p w14:paraId="669BC026" w14:textId="77777777" w:rsidR="0085662A" w:rsidRDefault="0085662A"/>
        </w:tc>
        <w:tc>
          <w:tcPr>
            <w:tcW w:w="4649" w:type="dxa"/>
            <w:gridSpan w:val="18"/>
          </w:tcPr>
          <w:p w14:paraId="0027613A" w14:textId="77777777" w:rsidR="0085662A" w:rsidRDefault="0085662A"/>
        </w:tc>
      </w:tr>
      <w:tr w:rsidR="0085662A" w14:paraId="54E3E698" w14:textId="77777777">
        <w:trPr>
          <w:cantSplit/>
          <w:trHeight w:val="784"/>
        </w:trPr>
        <w:tc>
          <w:tcPr>
            <w:tcW w:w="9638" w:type="dxa"/>
            <w:gridSpan w:val="30"/>
            <w:tcBorders>
              <w:bottom w:val="nil"/>
            </w:tcBorders>
          </w:tcPr>
          <w:p w14:paraId="2FD9E2F0" w14:textId="77777777" w:rsidR="0085662A" w:rsidRDefault="00BD6C65">
            <w:pPr>
              <w:spacing w:before="240"/>
              <w:jc w:val="center"/>
            </w:pPr>
            <w:r>
              <w:rPr>
                <w:noProof/>
                <w:sz w:val="14"/>
                <w:lang w:eastAsia="en-GB"/>
              </w:rPr>
              <mc:AlternateContent>
                <mc:Choice Requires="wps">
                  <w:drawing>
                    <wp:anchor distT="0" distB="0" distL="114300" distR="114300" simplePos="0" relativeHeight="251659264" behindDoc="0" locked="0" layoutInCell="0" allowOverlap="1" wp14:anchorId="71A5BE4E" wp14:editId="7E82ABBF">
                      <wp:simplePos x="0" y="0"/>
                      <wp:positionH relativeFrom="page">
                        <wp:posOffset>7021195</wp:posOffset>
                      </wp:positionH>
                      <wp:positionV relativeFrom="page">
                        <wp:posOffset>7129145</wp:posOffset>
                      </wp:positionV>
                      <wp:extent cx="365760" cy="18288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4A23" w14:textId="77777777" w:rsidR="0085662A" w:rsidRDefault="0085662A">
                                  <w:pPr>
                                    <w:rPr>
                                      <w:sz w:val="16"/>
                                    </w:rPr>
                                  </w:pPr>
                                  <w:r>
                                    <w:rPr>
                                      <w:sz w:val="16"/>
                                    </w:rPr>
                                    <w:t>DDI2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BE4E" id="Text Box 16" o:spid="_x0000_s1027" type="#_x0000_t202" style="position:absolute;left:0;text-align:left;margin-left:552.85pt;margin-top:561.35pt;width:28.8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" o:allowincell="f" filled="f" stroked="f">
                      <v:textbox inset="0,0,0,0">
                        <w:txbxContent>
                          <w:p w14:paraId="74084A23" w14:textId="77777777" w:rsidR="0085662A" w:rsidRDefault="0085662A">
                            <w:pPr>
                              <w:rPr>
                                <w:sz w:val="16"/>
                              </w:rPr>
                            </w:pPr>
                            <w:r>
                              <w:rPr>
                                <w:sz w:val="16"/>
                              </w:rPr>
                              <w:t>DDI2</w:t>
                            </w:r>
                          </w:p>
                        </w:txbxContent>
                      </v:textbox>
                      <w10:wrap anchorx="page" anchory="page"/>
                    </v:shape>
                  </w:pict>
                </mc:Fallback>
              </mc:AlternateContent>
            </w:r>
            <w:r w:rsidR="0085662A">
              <w:rPr>
                <w:sz w:val="14"/>
              </w:rPr>
              <w:t xml:space="preserve">Banks and </w:t>
            </w:r>
            <w:r w:rsidR="00ED714A">
              <w:rPr>
                <w:sz w:val="14"/>
              </w:rPr>
              <w:t>b</w:t>
            </w:r>
            <w:r w:rsidR="0085662A">
              <w:rPr>
                <w:sz w:val="14"/>
              </w:rPr>
              <w:t xml:space="preserve">uilding </w:t>
            </w:r>
            <w:r w:rsidR="00ED714A">
              <w:rPr>
                <w:sz w:val="14"/>
              </w:rPr>
              <w:t>s</w:t>
            </w:r>
            <w:r w:rsidR="0085662A">
              <w:rPr>
                <w:sz w:val="14"/>
              </w:rPr>
              <w:t xml:space="preserve">ocieties may not accept Direct Debit Instructions </w:t>
            </w:r>
            <w:r w:rsidR="00AE543B">
              <w:rPr>
                <w:sz w:val="14"/>
              </w:rPr>
              <w:t>for</w:t>
            </w:r>
            <w:r w:rsidR="0085662A">
              <w:rPr>
                <w:sz w:val="14"/>
              </w:rPr>
              <w:t xml:space="preserve"> some types of account</w:t>
            </w:r>
          </w:p>
        </w:tc>
      </w:tr>
    </w:tbl>
    <w:p w14:paraId="461231DE" w14:textId="77777777" w:rsidR="0085662A" w:rsidRDefault="00BD6C65">
      <w:r>
        <w:rPr>
          <w:noProof/>
          <w:sz w:val="14"/>
          <w:lang w:eastAsia="en-GB"/>
        </w:rPr>
        <mc:AlternateContent>
          <mc:Choice Requires="wps">
            <w:drawing>
              <wp:anchor distT="0" distB="0" distL="114300" distR="114300" simplePos="0" relativeHeight="251655168" behindDoc="1" locked="0" layoutInCell="0" allowOverlap="1" wp14:anchorId="7603B080" wp14:editId="069710EB">
                <wp:simplePos x="0" y="0"/>
                <wp:positionH relativeFrom="column">
                  <wp:posOffset>-902970</wp:posOffset>
                </wp:positionH>
                <wp:positionV relativeFrom="page">
                  <wp:posOffset>7315200</wp:posOffset>
                </wp:positionV>
                <wp:extent cx="7801610" cy="35655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1D17" w14:textId="77777777" w:rsidR="0085662A" w:rsidRDefault="00856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B080" id="Text Box 8" o:spid="_x0000_s1028" type="#_x0000_t202" style="position:absolute;margin-left:-71.1pt;margin-top:8in;width:614.3pt;height:2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" o:allowincell="f" fillcolor="#ddd" stroked="f">
                <v:textbox>
                  <w:txbxContent>
                    <w:p w14:paraId="136B1D17" w14:textId="77777777" w:rsidR="0085662A" w:rsidRDefault="0085662A"/>
                  </w:txbxContent>
                </v:textbox>
                <w10:wrap anchory="page"/>
              </v:shape>
            </w:pict>
          </mc:Fallback>
        </mc:AlternateContent>
      </w:r>
      <w:r>
        <w:rPr>
          <w:noProof/>
          <w:lang w:eastAsia="en-GB"/>
        </w:rPr>
        <mc:AlternateContent>
          <mc:Choice Requires="wps">
            <w:drawing>
              <wp:anchor distT="0" distB="0" distL="114300" distR="114300" simplePos="0" relativeHeight="251657216" behindDoc="0" locked="0" layoutInCell="0" allowOverlap="1" wp14:anchorId="6C70C8EE" wp14:editId="3DD95031">
                <wp:simplePos x="0" y="0"/>
                <wp:positionH relativeFrom="column">
                  <wp:posOffset>-720090</wp:posOffset>
                </wp:positionH>
                <wp:positionV relativeFrom="page">
                  <wp:posOffset>7306945</wp:posOffset>
                </wp:positionV>
                <wp:extent cx="75895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DA8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575.35pt" to="540.9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" o:allowincell="f">
                <v:stroke dashstyle="dash"/>
                <w10:wrap anchory="page"/>
              </v:line>
            </w:pict>
          </mc:Fallback>
        </mc:AlternateContent>
      </w:r>
    </w:p>
    <w:p w14:paraId="6C4E45B2" w14:textId="77777777" w:rsidR="00C07447" w:rsidRDefault="00C07447">
      <w:pPr>
        <w:spacing w:before="120"/>
        <w:ind w:left="-567"/>
        <w:jc w:val="center"/>
        <w:rPr>
          <w:sz w:val="14"/>
        </w:rPr>
      </w:pPr>
    </w:p>
    <w:p w14:paraId="430FEF4F" w14:textId="71C9F87A" w:rsidR="0085662A" w:rsidRDefault="0085662A">
      <w:pPr>
        <w:spacing w:before="120"/>
        <w:ind w:left="-567"/>
        <w:jc w:val="center"/>
        <w:rPr>
          <w:sz w:val="14"/>
        </w:rPr>
      </w:pPr>
      <w:r>
        <w:rPr>
          <w:sz w:val="14"/>
        </w:rPr>
        <w:t>This guarantee should b</w:t>
      </w:r>
      <w:r w:rsidR="00ED714A">
        <w:rPr>
          <w:sz w:val="14"/>
        </w:rPr>
        <w:t>e detached and retained by the p</w:t>
      </w:r>
      <w:r>
        <w:rPr>
          <w:sz w:val="14"/>
        </w:rPr>
        <w:t>ayer.</w:t>
      </w:r>
    </w:p>
    <w:p w14:paraId="555C857C" w14:textId="77777777" w:rsidR="0085662A" w:rsidRDefault="0085662A"/>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85662A" w14:paraId="5C5E17F4" w14:textId="77777777">
        <w:trPr>
          <w:trHeight w:hRule="exact" w:val="2000"/>
        </w:trPr>
        <w:tc>
          <w:tcPr>
            <w:tcW w:w="9639" w:type="dxa"/>
            <w:shd w:val="clear" w:color="auto" w:fill="FFFFFF"/>
          </w:tcPr>
          <w:p w14:paraId="5979D371" w14:textId="09BCAB67" w:rsidR="0085662A" w:rsidRDefault="00C07447">
            <w:pPr>
              <w:spacing w:before="400"/>
              <w:jc w:val="center"/>
              <w:rPr>
                <w:noProof/>
                <w:sz w:val="38"/>
              </w:rPr>
            </w:pPr>
            <w:r>
              <w:rPr>
                <w:noProof/>
                <w:sz w:val="14"/>
                <w:szCs w:val="14"/>
                <w:lang w:eastAsia="en-GB"/>
              </w:rPr>
              <w:drawing>
                <wp:anchor distT="0" distB="0" distL="114300" distR="114300" simplePos="0" relativeHeight="251661312" behindDoc="0" locked="0" layoutInCell="1" allowOverlap="1" wp14:anchorId="22864B9E" wp14:editId="6420322D">
                  <wp:simplePos x="0" y="0"/>
                  <wp:positionH relativeFrom="column">
                    <wp:posOffset>4321175</wp:posOffset>
                  </wp:positionH>
                  <wp:positionV relativeFrom="paragraph">
                    <wp:posOffset>69850</wp:posOffset>
                  </wp:positionV>
                  <wp:extent cx="1440180" cy="481965"/>
                  <wp:effectExtent l="0" t="0" r="7620" b="0"/>
                  <wp:wrapNone/>
                  <wp:docPr id="5" name="Picture 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dlog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6C65">
              <w:rPr>
                <w:noProof/>
                <w:sz w:val="10"/>
                <w:lang w:eastAsia="en-GB"/>
              </w:rPr>
              <w:drawing>
                <wp:anchor distT="0" distB="0" distL="114300" distR="114300" simplePos="0" relativeHeight="251658240" behindDoc="0" locked="0" layoutInCell="0" allowOverlap="1" wp14:anchorId="54E639D9" wp14:editId="1F460FB4">
                  <wp:simplePos x="0" y="0"/>
                  <wp:positionH relativeFrom="page">
                    <wp:posOffset>5189220</wp:posOffset>
                  </wp:positionH>
                  <wp:positionV relativeFrom="page">
                    <wp:posOffset>7863840</wp:posOffset>
                  </wp:positionV>
                  <wp:extent cx="1440180" cy="481965"/>
                  <wp:effectExtent l="0" t="0" r="7620" b="0"/>
                  <wp:wrapNone/>
                  <wp:docPr id="15" name="Picture 1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log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62A">
              <w:rPr>
                <w:noProof/>
                <w:sz w:val="38"/>
              </w:rPr>
              <w:t>The</w:t>
            </w:r>
          </w:p>
          <w:p w14:paraId="31B17762" w14:textId="5D9A7663" w:rsidR="0085662A" w:rsidRDefault="0085662A">
            <w:pPr>
              <w:jc w:val="center"/>
              <w:rPr>
                <w:noProof/>
                <w:sz w:val="38"/>
              </w:rPr>
            </w:pPr>
            <w:r>
              <w:rPr>
                <w:noProof/>
                <w:sz w:val="38"/>
              </w:rPr>
              <w:t>Direct Debit</w:t>
            </w:r>
          </w:p>
          <w:p w14:paraId="003DC292" w14:textId="77777777" w:rsidR="0085662A" w:rsidRDefault="0085662A">
            <w:pPr>
              <w:jc w:val="center"/>
              <w:rPr>
                <w:noProof/>
                <w:sz w:val="38"/>
              </w:rPr>
            </w:pPr>
            <w:r>
              <w:rPr>
                <w:noProof/>
                <w:sz w:val="38"/>
              </w:rPr>
              <w:t>Guarantee</w:t>
            </w:r>
          </w:p>
        </w:tc>
      </w:tr>
      <w:tr w:rsidR="00EF4DC1" w14:paraId="7B89931F" w14:textId="77777777">
        <w:trPr>
          <w:cantSplit/>
          <w:trHeight w:val="258"/>
        </w:trPr>
        <w:tc>
          <w:tcPr>
            <w:tcW w:w="9639" w:type="dxa"/>
            <w:shd w:val="clear" w:color="auto" w:fill="FFFFFF"/>
          </w:tcPr>
          <w:p w14:paraId="20C9DF55" w14:textId="77777777" w:rsidR="00EF4DC1" w:rsidRPr="00B6701B" w:rsidRDefault="00EF4DC1" w:rsidP="00EF4DC1">
            <w:pPr>
              <w:pStyle w:val="Guarantee"/>
              <w:numPr>
                <w:ilvl w:val="0"/>
                <w:numId w:val="1"/>
              </w:numPr>
              <w:tabs>
                <w:tab w:val="clear" w:pos="530"/>
              </w:tabs>
              <w:ind w:left="737" w:hanging="170"/>
              <w:rPr>
                <w:rFonts w:cs="Arial"/>
                <w:sz w:val="14"/>
                <w:szCs w:val="14"/>
                <w:lang w:eastAsia="en-GB"/>
              </w:rPr>
            </w:pPr>
            <w:bookmarkStart w:id="0" w:name="bm_RevisedDDG_FINAL2doc"/>
            <w:r w:rsidRPr="00B6701B">
              <w:rPr>
                <w:sz w:val="14"/>
                <w:szCs w:val="14"/>
                <w:lang w:eastAsia="en-GB"/>
              </w:rPr>
              <w:t xml:space="preserve">This Guarantee is offered by all banks and building societies that accept instructions to pay Direct </w:t>
            </w:r>
            <w:r w:rsidRPr="00B6701B">
              <w:rPr>
                <w:sz w:val="14"/>
                <w:szCs w:val="14"/>
              </w:rPr>
              <w:t>Debits</w:t>
            </w:r>
            <w:bookmarkEnd w:id="0"/>
          </w:p>
        </w:tc>
      </w:tr>
      <w:tr w:rsidR="00EF4DC1" w14:paraId="4B6EB01D" w14:textId="77777777">
        <w:trPr>
          <w:cantSplit/>
          <w:trHeight w:val="257"/>
        </w:trPr>
        <w:tc>
          <w:tcPr>
            <w:tcW w:w="9639" w:type="dxa"/>
            <w:shd w:val="clear" w:color="auto" w:fill="FFFFFF"/>
          </w:tcPr>
          <w:p w14:paraId="67DE04E5" w14:textId="77777777" w:rsidR="00EF4DC1" w:rsidRPr="00B6701B" w:rsidRDefault="00EF4DC1" w:rsidP="005218FC">
            <w:pPr>
              <w:pStyle w:val="Guarantee"/>
              <w:numPr>
                <w:ilvl w:val="0"/>
                <w:numId w:val="1"/>
              </w:numPr>
              <w:tabs>
                <w:tab w:val="clear" w:pos="530"/>
              </w:tabs>
              <w:ind w:left="737" w:hanging="170"/>
              <w:rPr>
                <w:rFonts w:cs="Arial"/>
                <w:sz w:val="14"/>
                <w:szCs w:val="14"/>
                <w:lang w:eastAsia="en-GB"/>
              </w:rPr>
            </w:pPr>
            <w:r w:rsidRPr="00B6701B">
              <w:rPr>
                <w:sz w:val="14"/>
                <w:szCs w:val="14"/>
                <w:lang w:eastAsia="en-GB"/>
              </w:rPr>
              <w:t xml:space="preserve">If there are any changes to the amount, date or frequency of your Direct Debit </w:t>
            </w:r>
            <w:r w:rsidR="005218FC" w:rsidRPr="00B6701B">
              <w:rPr>
                <w:sz w:val="14"/>
                <w:szCs w:val="14"/>
              </w:rPr>
              <w:t xml:space="preserve">the Institute of Physics and Engineering in Medicine </w:t>
            </w:r>
            <w:r w:rsidRPr="00B6701B">
              <w:rPr>
                <w:sz w:val="14"/>
                <w:szCs w:val="14"/>
                <w:lang w:eastAsia="en-GB"/>
              </w:rPr>
              <w:t xml:space="preserve">will notify you </w:t>
            </w:r>
            <w:r w:rsidR="005218FC" w:rsidRPr="00B6701B">
              <w:rPr>
                <w:sz w:val="14"/>
                <w:szCs w:val="14"/>
                <w:lang w:eastAsia="en-GB"/>
              </w:rPr>
              <w:t>14</w:t>
            </w:r>
            <w:r w:rsidRPr="00B6701B">
              <w:rPr>
                <w:sz w:val="14"/>
                <w:szCs w:val="14"/>
                <w:lang w:eastAsia="en-GB"/>
              </w:rPr>
              <w:t xml:space="preserve"> working days in advance of your account being debited or as otherwise agreed. If you request </w:t>
            </w:r>
            <w:r w:rsidR="005218FC" w:rsidRPr="00B6701B">
              <w:rPr>
                <w:sz w:val="14"/>
                <w:szCs w:val="14"/>
                <w:lang w:eastAsia="en-GB"/>
              </w:rPr>
              <w:t xml:space="preserve"> </w:t>
            </w:r>
            <w:r w:rsidR="005218FC" w:rsidRPr="00B6701B">
              <w:rPr>
                <w:sz w:val="14"/>
                <w:szCs w:val="14"/>
              </w:rPr>
              <w:t xml:space="preserve">the Institute of Physics and Engineering in Medicine </w:t>
            </w:r>
            <w:r w:rsidRPr="00B6701B">
              <w:rPr>
                <w:sz w:val="14"/>
                <w:szCs w:val="14"/>
                <w:lang w:eastAsia="en-GB"/>
              </w:rPr>
              <w:t>to collect a payment, confirmation of the amount and date will be given to you at the time of the request</w:t>
            </w:r>
            <w:r w:rsidRPr="00B6701B">
              <w:rPr>
                <w:sz w:val="14"/>
                <w:szCs w:val="14"/>
              </w:rPr>
              <w:t>.</w:t>
            </w:r>
          </w:p>
        </w:tc>
      </w:tr>
      <w:tr w:rsidR="00EF4DC1" w14:paraId="1F240510" w14:textId="77777777">
        <w:trPr>
          <w:cantSplit/>
          <w:trHeight w:val="257"/>
        </w:trPr>
        <w:tc>
          <w:tcPr>
            <w:tcW w:w="9639" w:type="dxa"/>
            <w:shd w:val="clear" w:color="auto" w:fill="FFFFFF"/>
          </w:tcPr>
          <w:p w14:paraId="70672A17" w14:textId="77777777" w:rsidR="00EF4DC1" w:rsidRPr="00B6701B" w:rsidRDefault="00EF4DC1" w:rsidP="00EF4DC1">
            <w:pPr>
              <w:pStyle w:val="Guarantee"/>
              <w:numPr>
                <w:ilvl w:val="0"/>
                <w:numId w:val="1"/>
              </w:numPr>
              <w:tabs>
                <w:tab w:val="clear" w:pos="530"/>
              </w:tabs>
              <w:ind w:left="737" w:hanging="170"/>
              <w:rPr>
                <w:sz w:val="14"/>
                <w:szCs w:val="14"/>
                <w:lang w:eastAsia="en-GB"/>
              </w:rPr>
            </w:pPr>
            <w:r w:rsidRPr="00B6701B">
              <w:rPr>
                <w:sz w:val="14"/>
                <w:szCs w:val="14"/>
                <w:lang w:eastAsia="en-GB"/>
              </w:rPr>
              <w:t>If an error is made in the payment of your Direct Debit, by</w:t>
            </w:r>
            <w:r w:rsidR="005218FC" w:rsidRPr="00B6701B">
              <w:rPr>
                <w:sz w:val="14"/>
                <w:szCs w:val="14"/>
                <w:lang w:eastAsia="en-GB"/>
              </w:rPr>
              <w:t xml:space="preserve"> </w:t>
            </w:r>
            <w:r w:rsidR="005218FC" w:rsidRPr="00B6701B">
              <w:rPr>
                <w:sz w:val="14"/>
                <w:szCs w:val="14"/>
              </w:rPr>
              <w:t>the Institute of Physics and Engineering in Medicine</w:t>
            </w:r>
            <w:r w:rsidRPr="00B6701B">
              <w:rPr>
                <w:sz w:val="14"/>
                <w:szCs w:val="14"/>
                <w:lang w:eastAsia="en-GB"/>
              </w:rPr>
              <w:t xml:space="preserve"> or your bank or building society you are entitled to a full and immediate refund of the amount paid from your bank or building society</w:t>
            </w:r>
          </w:p>
          <w:p w14:paraId="40C6A13A" w14:textId="77777777" w:rsidR="00EF4DC1" w:rsidRPr="00B6701B" w:rsidRDefault="00EF4DC1" w:rsidP="005218FC">
            <w:pPr>
              <w:pStyle w:val="Guarantee"/>
              <w:tabs>
                <w:tab w:val="clear" w:pos="170"/>
                <w:tab w:val="left" w:pos="907"/>
              </w:tabs>
              <w:ind w:firstLine="0"/>
              <w:rPr>
                <w:sz w:val="14"/>
                <w:szCs w:val="14"/>
                <w:lang w:eastAsia="en-GB"/>
              </w:rPr>
            </w:pPr>
            <w:r w:rsidRPr="00B6701B">
              <w:rPr>
                <w:sz w:val="14"/>
                <w:szCs w:val="14"/>
                <w:lang w:eastAsia="en-GB"/>
              </w:rPr>
              <w:t>–</w:t>
            </w:r>
            <w:r w:rsidRPr="00B6701B">
              <w:rPr>
                <w:sz w:val="14"/>
                <w:szCs w:val="14"/>
                <w:lang w:eastAsia="en-GB"/>
              </w:rPr>
              <w:tab/>
              <w:t xml:space="preserve">If you receive a refund you are not entitled to, you must pay it back when </w:t>
            </w:r>
            <w:r w:rsidR="005218FC" w:rsidRPr="00B6701B">
              <w:rPr>
                <w:sz w:val="14"/>
                <w:szCs w:val="14"/>
              </w:rPr>
              <w:t xml:space="preserve">the Institute of Physics and Engineering in Medicine </w:t>
            </w:r>
            <w:r w:rsidRPr="00B6701B">
              <w:rPr>
                <w:sz w:val="14"/>
                <w:szCs w:val="14"/>
                <w:lang w:eastAsia="en-GB"/>
              </w:rPr>
              <w:t xml:space="preserve"> asks you to</w:t>
            </w:r>
            <w:r w:rsidR="00B6701B">
              <w:rPr>
                <w:sz w:val="14"/>
                <w:szCs w:val="14"/>
                <w:lang w:eastAsia="en-GB"/>
              </w:rPr>
              <w:t>.</w:t>
            </w:r>
          </w:p>
        </w:tc>
      </w:tr>
      <w:tr w:rsidR="00EF4DC1" w14:paraId="78590FF8" w14:textId="77777777">
        <w:trPr>
          <w:cantSplit/>
          <w:trHeight w:val="257"/>
        </w:trPr>
        <w:tc>
          <w:tcPr>
            <w:tcW w:w="9639" w:type="dxa"/>
            <w:tcBorders>
              <w:bottom w:val="nil"/>
            </w:tcBorders>
            <w:shd w:val="clear" w:color="auto" w:fill="FFFFFF"/>
          </w:tcPr>
          <w:p w14:paraId="43E30C3B" w14:textId="09FF9382" w:rsidR="00EF4DC1" w:rsidRPr="00B6701B" w:rsidRDefault="00EF4DC1" w:rsidP="00EF4DC1">
            <w:pPr>
              <w:pStyle w:val="Guarantee"/>
              <w:numPr>
                <w:ilvl w:val="0"/>
                <w:numId w:val="1"/>
              </w:numPr>
              <w:tabs>
                <w:tab w:val="clear" w:pos="530"/>
              </w:tabs>
              <w:ind w:left="737" w:hanging="170"/>
              <w:rPr>
                <w:rFonts w:cs="Arial"/>
                <w:sz w:val="14"/>
                <w:szCs w:val="14"/>
                <w:lang w:eastAsia="en-GB"/>
              </w:rPr>
            </w:pPr>
            <w:r w:rsidRPr="00B6701B">
              <w:rPr>
                <w:sz w:val="14"/>
                <w:szCs w:val="14"/>
                <w:lang w:eastAsia="en-GB"/>
              </w:rPr>
              <w:t>You can cancel a Direct Debit at any time by simply contacting your bank or building society. Written confirmation may be required. Please also notify us.</w:t>
            </w:r>
          </w:p>
        </w:tc>
      </w:tr>
    </w:tbl>
    <w:p w14:paraId="0BC68373" w14:textId="3D0DA991" w:rsidR="00BA660F" w:rsidRDefault="00BA660F" w:rsidP="00272975">
      <w:pPr>
        <w:rPr>
          <w:b/>
        </w:rPr>
      </w:pPr>
    </w:p>
    <w:p w14:paraId="59AD8B0C" w14:textId="77777777" w:rsidR="00272975" w:rsidRPr="002A65BC" w:rsidRDefault="00272975" w:rsidP="00272975">
      <w:pPr>
        <w:rPr>
          <w:b/>
          <w:sz w:val="28"/>
          <w:szCs w:val="28"/>
        </w:rPr>
      </w:pPr>
      <w:r w:rsidRPr="002A65BC">
        <w:rPr>
          <w:b/>
          <w:sz w:val="28"/>
          <w:szCs w:val="28"/>
        </w:rPr>
        <w:lastRenderedPageBreak/>
        <w:t>Direct Debit Application Form:</w:t>
      </w:r>
    </w:p>
    <w:p w14:paraId="71BC3501" w14:textId="77777777" w:rsidR="00287C65" w:rsidRPr="00040E0C" w:rsidRDefault="00287C65" w:rsidP="00272975">
      <w:pPr>
        <w:rPr>
          <w:b/>
        </w:rPr>
      </w:pPr>
    </w:p>
    <w:tbl>
      <w:tblPr>
        <w:tblStyle w:val="TableGrid"/>
        <w:tblW w:w="0" w:type="auto"/>
        <w:tblLook w:val="04A0" w:firstRow="1" w:lastRow="0" w:firstColumn="1" w:lastColumn="0" w:noHBand="0" w:noVBand="1"/>
      </w:tblPr>
      <w:tblGrid>
        <w:gridCol w:w="2802"/>
        <w:gridCol w:w="6804"/>
      </w:tblGrid>
      <w:tr w:rsidR="00272975" w14:paraId="50DBC840" w14:textId="77777777" w:rsidTr="00BD35CB">
        <w:trPr>
          <w:trHeight w:val="275"/>
        </w:trPr>
        <w:tc>
          <w:tcPr>
            <w:tcW w:w="2802" w:type="dxa"/>
          </w:tcPr>
          <w:p w14:paraId="5C4A6BE9" w14:textId="77777777" w:rsidR="00272975" w:rsidRPr="00445AAA" w:rsidRDefault="00272975" w:rsidP="00D9372C">
            <w:pPr>
              <w:rPr>
                <w:b/>
                <w:u w:val="single"/>
              </w:rPr>
            </w:pPr>
            <w:r w:rsidRPr="00445AAA">
              <w:rPr>
                <w:b/>
                <w:u w:val="single"/>
              </w:rPr>
              <w:t>Name:</w:t>
            </w:r>
          </w:p>
        </w:tc>
        <w:tc>
          <w:tcPr>
            <w:tcW w:w="6804" w:type="dxa"/>
          </w:tcPr>
          <w:p w14:paraId="2E1AAFEC" w14:textId="77777777" w:rsidR="00272975" w:rsidRDefault="00272975" w:rsidP="00D9372C"/>
        </w:tc>
      </w:tr>
      <w:tr w:rsidR="00272975" w14:paraId="15A65230" w14:textId="77777777" w:rsidTr="00BD35CB">
        <w:trPr>
          <w:trHeight w:val="275"/>
        </w:trPr>
        <w:tc>
          <w:tcPr>
            <w:tcW w:w="2802" w:type="dxa"/>
          </w:tcPr>
          <w:p w14:paraId="1A9E1F16" w14:textId="77777777" w:rsidR="00272975" w:rsidRDefault="00427E54" w:rsidP="00D9372C">
            <w:r>
              <w:t>*</w:t>
            </w:r>
            <w:r w:rsidR="00272975">
              <w:t>Title:</w:t>
            </w:r>
          </w:p>
        </w:tc>
        <w:tc>
          <w:tcPr>
            <w:tcW w:w="6804" w:type="dxa"/>
          </w:tcPr>
          <w:p w14:paraId="3F1B4EAE" w14:textId="77777777" w:rsidR="00272975" w:rsidRDefault="00272975" w:rsidP="00D9372C"/>
        </w:tc>
      </w:tr>
      <w:tr w:rsidR="00272975" w14:paraId="20BCFBD1" w14:textId="77777777" w:rsidTr="00BD35CB">
        <w:trPr>
          <w:trHeight w:val="275"/>
        </w:trPr>
        <w:tc>
          <w:tcPr>
            <w:tcW w:w="2802" w:type="dxa"/>
          </w:tcPr>
          <w:p w14:paraId="28ABC146" w14:textId="77777777" w:rsidR="00272975" w:rsidRDefault="00427E54" w:rsidP="00D9372C">
            <w:r>
              <w:t>*</w:t>
            </w:r>
            <w:r w:rsidR="00272975">
              <w:t>First Name:</w:t>
            </w:r>
          </w:p>
        </w:tc>
        <w:tc>
          <w:tcPr>
            <w:tcW w:w="6804" w:type="dxa"/>
          </w:tcPr>
          <w:p w14:paraId="602258FE" w14:textId="77777777" w:rsidR="00272975" w:rsidRDefault="00272975" w:rsidP="00D9372C"/>
        </w:tc>
      </w:tr>
      <w:tr w:rsidR="00272975" w14:paraId="2FAAC3B7" w14:textId="77777777" w:rsidTr="00BD35CB">
        <w:trPr>
          <w:trHeight w:val="275"/>
        </w:trPr>
        <w:tc>
          <w:tcPr>
            <w:tcW w:w="2802" w:type="dxa"/>
          </w:tcPr>
          <w:p w14:paraId="0D1537DA" w14:textId="77777777" w:rsidR="00272975" w:rsidRDefault="00427E54" w:rsidP="00D9372C">
            <w:r>
              <w:t>*</w:t>
            </w:r>
            <w:r w:rsidR="00272975">
              <w:t>Last Name:</w:t>
            </w:r>
          </w:p>
        </w:tc>
        <w:tc>
          <w:tcPr>
            <w:tcW w:w="6804" w:type="dxa"/>
          </w:tcPr>
          <w:p w14:paraId="020C5F25" w14:textId="77777777" w:rsidR="00272975" w:rsidRDefault="00272975" w:rsidP="00D9372C"/>
        </w:tc>
      </w:tr>
      <w:tr w:rsidR="00272975" w14:paraId="574D9A5A" w14:textId="77777777" w:rsidTr="00BD35CB">
        <w:trPr>
          <w:trHeight w:val="275"/>
        </w:trPr>
        <w:tc>
          <w:tcPr>
            <w:tcW w:w="2802" w:type="dxa"/>
          </w:tcPr>
          <w:p w14:paraId="452322F1" w14:textId="77777777" w:rsidR="00272975" w:rsidRDefault="00272975" w:rsidP="00D9372C"/>
        </w:tc>
        <w:tc>
          <w:tcPr>
            <w:tcW w:w="6804" w:type="dxa"/>
          </w:tcPr>
          <w:p w14:paraId="700051C3" w14:textId="77777777" w:rsidR="00272975" w:rsidRDefault="00272975" w:rsidP="00D9372C"/>
        </w:tc>
      </w:tr>
      <w:tr w:rsidR="00272975" w14:paraId="7F409C12" w14:textId="77777777" w:rsidTr="00BD35CB">
        <w:trPr>
          <w:trHeight w:val="275"/>
        </w:trPr>
        <w:tc>
          <w:tcPr>
            <w:tcW w:w="2802" w:type="dxa"/>
          </w:tcPr>
          <w:p w14:paraId="572759EB" w14:textId="77777777" w:rsidR="00272975" w:rsidRDefault="00272975" w:rsidP="00287C65">
            <w:r>
              <w:t>Contact Ref</w:t>
            </w:r>
            <w:r w:rsidR="00B619D6">
              <w:t xml:space="preserve">/Membership Number (if known) </w:t>
            </w:r>
          </w:p>
        </w:tc>
        <w:tc>
          <w:tcPr>
            <w:tcW w:w="6804" w:type="dxa"/>
          </w:tcPr>
          <w:p w14:paraId="1BB16371" w14:textId="77777777" w:rsidR="00272975" w:rsidRDefault="00272975" w:rsidP="00D9372C"/>
        </w:tc>
      </w:tr>
      <w:tr w:rsidR="00272975" w14:paraId="18C95A35" w14:textId="77777777" w:rsidTr="00BD35CB">
        <w:trPr>
          <w:trHeight w:val="275"/>
        </w:trPr>
        <w:tc>
          <w:tcPr>
            <w:tcW w:w="2802" w:type="dxa"/>
          </w:tcPr>
          <w:p w14:paraId="6CB05D51" w14:textId="77777777" w:rsidR="00272975" w:rsidRDefault="00272975" w:rsidP="00D9372C"/>
        </w:tc>
        <w:tc>
          <w:tcPr>
            <w:tcW w:w="6804" w:type="dxa"/>
          </w:tcPr>
          <w:p w14:paraId="44F8D327" w14:textId="77777777" w:rsidR="00272975" w:rsidRDefault="00272975" w:rsidP="00D9372C"/>
        </w:tc>
      </w:tr>
      <w:tr w:rsidR="00272975" w14:paraId="49108BF5" w14:textId="77777777" w:rsidTr="00BD35CB">
        <w:trPr>
          <w:trHeight w:val="275"/>
        </w:trPr>
        <w:tc>
          <w:tcPr>
            <w:tcW w:w="2802" w:type="dxa"/>
          </w:tcPr>
          <w:p w14:paraId="7F967153" w14:textId="77777777" w:rsidR="00272975" w:rsidRPr="00040E0C" w:rsidRDefault="00272975" w:rsidP="00427E54">
            <w:pPr>
              <w:rPr>
                <w:b/>
                <w:u w:val="single"/>
              </w:rPr>
            </w:pPr>
            <w:r w:rsidRPr="00040E0C">
              <w:rPr>
                <w:b/>
                <w:u w:val="single"/>
              </w:rPr>
              <w:t>Home Address</w:t>
            </w:r>
            <w:r w:rsidR="00C00B5D">
              <w:rPr>
                <w:b/>
                <w:u w:val="single"/>
              </w:rPr>
              <w:t>:</w:t>
            </w:r>
            <w:r w:rsidR="00B619D6">
              <w:rPr>
                <w:b/>
                <w:u w:val="single"/>
              </w:rPr>
              <w:t xml:space="preserve"> </w:t>
            </w:r>
          </w:p>
        </w:tc>
        <w:tc>
          <w:tcPr>
            <w:tcW w:w="6804" w:type="dxa"/>
          </w:tcPr>
          <w:p w14:paraId="498687B2" w14:textId="77777777" w:rsidR="00272975" w:rsidRDefault="00272975" w:rsidP="00132375"/>
        </w:tc>
      </w:tr>
      <w:tr w:rsidR="00272975" w14:paraId="3A70AC1E" w14:textId="77777777" w:rsidTr="00BD35CB">
        <w:trPr>
          <w:trHeight w:val="275"/>
        </w:trPr>
        <w:tc>
          <w:tcPr>
            <w:tcW w:w="2802" w:type="dxa"/>
          </w:tcPr>
          <w:p w14:paraId="1AD61D1C" w14:textId="77777777" w:rsidR="00272975" w:rsidRDefault="00427E54" w:rsidP="00D9372C">
            <w:r>
              <w:t>*</w:t>
            </w:r>
            <w:r w:rsidR="00272975">
              <w:t>Line 1:</w:t>
            </w:r>
          </w:p>
        </w:tc>
        <w:tc>
          <w:tcPr>
            <w:tcW w:w="6804" w:type="dxa"/>
          </w:tcPr>
          <w:p w14:paraId="23276C41" w14:textId="77777777" w:rsidR="00272975" w:rsidRDefault="00272975" w:rsidP="00D9372C"/>
        </w:tc>
      </w:tr>
      <w:tr w:rsidR="00272975" w14:paraId="14AF826B" w14:textId="77777777" w:rsidTr="00BD35CB">
        <w:trPr>
          <w:trHeight w:val="275"/>
        </w:trPr>
        <w:tc>
          <w:tcPr>
            <w:tcW w:w="2802" w:type="dxa"/>
          </w:tcPr>
          <w:p w14:paraId="0F87BEB6" w14:textId="77777777" w:rsidR="00272975" w:rsidRDefault="00427E54" w:rsidP="00D9372C">
            <w:r>
              <w:t xml:space="preserve"> </w:t>
            </w:r>
            <w:r w:rsidR="00272975">
              <w:t>Line 2:</w:t>
            </w:r>
          </w:p>
        </w:tc>
        <w:tc>
          <w:tcPr>
            <w:tcW w:w="6804" w:type="dxa"/>
          </w:tcPr>
          <w:p w14:paraId="65AC0E5A" w14:textId="77777777" w:rsidR="00272975" w:rsidRDefault="00272975" w:rsidP="00D9372C"/>
        </w:tc>
      </w:tr>
      <w:tr w:rsidR="00272975" w14:paraId="6E5BDD7B" w14:textId="77777777" w:rsidTr="00BD35CB">
        <w:trPr>
          <w:trHeight w:val="275"/>
        </w:trPr>
        <w:tc>
          <w:tcPr>
            <w:tcW w:w="2802" w:type="dxa"/>
          </w:tcPr>
          <w:p w14:paraId="2C2AEFAE" w14:textId="77777777" w:rsidR="00272975" w:rsidRDefault="00427E54" w:rsidP="00D9372C">
            <w:r>
              <w:t xml:space="preserve"> </w:t>
            </w:r>
            <w:r w:rsidR="00272975">
              <w:t>Line 3:</w:t>
            </w:r>
          </w:p>
        </w:tc>
        <w:tc>
          <w:tcPr>
            <w:tcW w:w="6804" w:type="dxa"/>
          </w:tcPr>
          <w:p w14:paraId="0639B185" w14:textId="77777777" w:rsidR="00272975" w:rsidRDefault="00272975" w:rsidP="00D9372C"/>
        </w:tc>
      </w:tr>
      <w:tr w:rsidR="00272975" w14:paraId="2BFEFE99" w14:textId="77777777" w:rsidTr="00BD35CB">
        <w:trPr>
          <w:trHeight w:val="275"/>
        </w:trPr>
        <w:tc>
          <w:tcPr>
            <w:tcW w:w="2802" w:type="dxa"/>
          </w:tcPr>
          <w:p w14:paraId="554CB14B" w14:textId="77777777" w:rsidR="00272975" w:rsidRDefault="00427E54" w:rsidP="00D9372C">
            <w:r>
              <w:t>*</w:t>
            </w:r>
            <w:r w:rsidR="00272975">
              <w:t>City:</w:t>
            </w:r>
          </w:p>
        </w:tc>
        <w:tc>
          <w:tcPr>
            <w:tcW w:w="6804" w:type="dxa"/>
          </w:tcPr>
          <w:p w14:paraId="7A3A5C97" w14:textId="77777777" w:rsidR="00272975" w:rsidRDefault="00272975" w:rsidP="00D9372C"/>
        </w:tc>
      </w:tr>
      <w:tr w:rsidR="00272975" w14:paraId="4BBD91B1" w14:textId="77777777" w:rsidTr="00BD35CB">
        <w:trPr>
          <w:trHeight w:val="275"/>
        </w:trPr>
        <w:tc>
          <w:tcPr>
            <w:tcW w:w="2802" w:type="dxa"/>
          </w:tcPr>
          <w:p w14:paraId="707A033A" w14:textId="77777777" w:rsidR="00272975" w:rsidRDefault="00427E54" w:rsidP="00D9372C">
            <w:r>
              <w:t xml:space="preserve"> </w:t>
            </w:r>
            <w:r w:rsidR="00272975">
              <w:t>County:</w:t>
            </w:r>
          </w:p>
        </w:tc>
        <w:tc>
          <w:tcPr>
            <w:tcW w:w="6804" w:type="dxa"/>
          </w:tcPr>
          <w:p w14:paraId="13DACB7F" w14:textId="77777777" w:rsidR="00272975" w:rsidRDefault="00272975" w:rsidP="00D9372C"/>
        </w:tc>
      </w:tr>
      <w:tr w:rsidR="00272975" w14:paraId="3BE2C71F" w14:textId="77777777" w:rsidTr="00BD35CB">
        <w:trPr>
          <w:trHeight w:val="275"/>
        </w:trPr>
        <w:tc>
          <w:tcPr>
            <w:tcW w:w="2802" w:type="dxa"/>
          </w:tcPr>
          <w:p w14:paraId="428B02E0" w14:textId="77777777" w:rsidR="00272975" w:rsidRDefault="00427E54" w:rsidP="00D9372C">
            <w:r>
              <w:t>*</w:t>
            </w:r>
            <w:r w:rsidR="00272975">
              <w:t>Post Code:</w:t>
            </w:r>
          </w:p>
        </w:tc>
        <w:tc>
          <w:tcPr>
            <w:tcW w:w="6804" w:type="dxa"/>
          </w:tcPr>
          <w:p w14:paraId="69FA2177" w14:textId="77777777" w:rsidR="00272975" w:rsidRDefault="00272975" w:rsidP="00D9372C"/>
        </w:tc>
      </w:tr>
      <w:tr w:rsidR="00272975" w14:paraId="697BC126" w14:textId="77777777" w:rsidTr="00BD35CB">
        <w:trPr>
          <w:trHeight w:val="275"/>
        </w:trPr>
        <w:tc>
          <w:tcPr>
            <w:tcW w:w="2802" w:type="dxa"/>
          </w:tcPr>
          <w:p w14:paraId="05FDB187" w14:textId="77777777" w:rsidR="00272975" w:rsidRDefault="00272975" w:rsidP="00D9372C"/>
        </w:tc>
        <w:tc>
          <w:tcPr>
            <w:tcW w:w="6804" w:type="dxa"/>
          </w:tcPr>
          <w:p w14:paraId="70904389" w14:textId="77777777" w:rsidR="00272975" w:rsidRDefault="00272975" w:rsidP="00D9372C"/>
        </w:tc>
      </w:tr>
      <w:tr w:rsidR="00272975" w14:paraId="3AAB1048" w14:textId="77777777" w:rsidTr="00BD35CB">
        <w:trPr>
          <w:trHeight w:val="275"/>
        </w:trPr>
        <w:tc>
          <w:tcPr>
            <w:tcW w:w="2802" w:type="dxa"/>
            <w:vMerge w:val="restart"/>
          </w:tcPr>
          <w:p w14:paraId="4BADBBAD" w14:textId="77777777" w:rsidR="00272975" w:rsidRDefault="00272975" w:rsidP="00D9372C">
            <w:proofErr w:type="gramStart"/>
            <w:r w:rsidRPr="00445AAA">
              <w:rPr>
                <w:b/>
              </w:rPr>
              <w:t>Confirmation</w:t>
            </w:r>
            <w:r>
              <w:t xml:space="preserve"> </w:t>
            </w:r>
            <w:r w:rsidR="00C00B5D">
              <w:t>:</w:t>
            </w:r>
            <w:proofErr w:type="gramEnd"/>
          </w:p>
          <w:p w14:paraId="6305B2C3" w14:textId="77777777" w:rsidR="00272975" w:rsidRPr="00287C65" w:rsidRDefault="00272975" w:rsidP="00D9372C">
            <w:r w:rsidRPr="00287C65">
              <w:t xml:space="preserve">please tick </w:t>
            </w:r>
            <w:r w:rsidR="00287C65" w:rsidRPr="00287C65">
              <w:rPr>
                <w:b/>
                <w:color w:val="FF0000"/>
              </w:rPr>
              <w:t>all</w:t>
            </w:r>
            <w:r w:rsidR="00287C65" w:rsidRPr="00287C65">
              <w:t xml:space="preserve"> </w:t>
            </w:r>
            <w:r w:rsidRPr="00287C65">
              <w:t>applicable box(es)</w:t>
            </w:r>
          </w:p>
          <w:p w14:paraId="6CA7D7A7" w14:textId="77777777" w:rsidR="00287C65" w:rsidRPr="00287C65" w:rsidRDefault="00287C65" w:rsidP="00775C42">
            <w:pPr>
              <w:rPr>
                <w:b/>
              </w:rPr>
            </w:pPr>
            <w:r w:rsidRPr="00287C65">
              <w:rPr>
                <w:b/>
                <w:color w:val="FF0000"/>
              </w:rPr>
              <w:t xml:space="preserve">Please note all fees to the Science &amp; Engineering Council and for Journal Subscriptions </w:t>
            </w:r>
            <w:r w:rsidR="00775C42">
              <w:rPr>
                <w:b/>
                <w:color w:val="FF0000"/>
              </w:rPr>
              <w:t>must be</w:t>
            </w:r>
            <w:r w:rsidRPr="00287C65">
              <w:rPr>
                <w:b/>
                <w:color w:val="FF0000"/>
              </w:rPr>
              <w:t xml:space="preserve"> paid annually</w:t>
            </w:r>
          </w:p>
        </w:tc>
        <w:tc>
          <w:tcPr>
            <w:tcW w:w="6804" w:type="dxa"/>
          </w:tcPr>
          <w:p w14:paraId="7E090252" w14:textId="77777777" w:rsidR="00272975" w:rsidRDefault="00272975" w:rsidP="00B619D6">
            <w:r>
              <w:t>I would like to pay the following</w:t>
            </w:r>
            <w:r w:rsidR="00B619D6">
              <w:t>:</w:t>
            </w:r>
          </w:p>
        </w:tc>
      </w:tr>
      <w:tr w:rsidR="00272975" w14:paraId="54268AB4" w14:textId="77777777" w:rsidTr="00BD35CB">
        <w:trPr>
          <w:trHeight w:val="275"/>
        </w:trPr>
        <w:tc>
          <w:tcPr>
            <w:tcW w:w="2802" w:type="dxa"/>
            <w:vMerge/>
          </w:tcPr>
          <w:p w14:paraId="4F9C63CF" w14:textId="77777777" w:rsidR="00272975" w:rsidRDefault="00272975" w:rsidP="00D9372C"/>
        </w:tc>
        <w:tc>
          <w:tcPr>
            <w:tcW w:w="6804" w:type="dxa"/>
          </w:tcPr>
          <w:p w14:paraId="3DADEB3E" w14:textId="77777777" w:rsidR="00272975" w:rsidRDefault="00272975" w:rsidP="00B619D6">
            <w:r>
              <w:sym w:font="Wingdings" w:char="F06F"/>
            </w:r>
            <w:r>
              <w:t xml:space="preserve">       IPEM Membership Fee </w:t>
            </w:r>
            <w:r w:rsidR="00B619D6">
              <w:t xml:space="preserve">by </w:t>
            </w:r>
            <w:r w:rsidR="00B619D6" w:rsidRPr="00B619D6">
              <w:rPr>
                <w:b/>
                <w:u w:val="single"/>
              </w:rPr>
              <w:t>MONTHLY</w:t>
            </w:r>
            <w:r w:rsidR="00B619D6" w:rsidRPr="00B619D6">
              <w:t xml:space="preserve"> </w:t>
            </w:r>
            <w:r w:rsidR="00B619D6">
              <w:t>Direct Debit</w:t>
            </w:r>
            <w:r>
              <w:t xml:space="preserve"> </w:t>
            </w:r>
            <w:r w:rsidR="00BD35CB" w:rsidRPr="00BD35CB">
              <w:rPr>
                <w:b/>
                <w:u w:val="single"/>
              </w:rPr>
              <w:t>or</w:t>
            </w:r>
          </w:p>
        </w:tc>
      </w:tr>
      <w:tr w:rsidR="00BD35CB" w14:paraId="766C2849" w14:textId="77777777" w:rsidTr="00BD35CB">
        <w:trPr>
          <w:trHeight w:val="275"/>
        </w:trPr>
        <w:tc>
          <w:tcPr>
            <w:tcW w:w="2802" w:type="dxa"/>
            <w:vMerge/>
          </w:tcPr>
          <w:p w14:paraId="65A40BC8" w14:textId="77777777" w:rsidR="00BD35CB" w:rsidRDefault="00BD35CB" w:rsidP="00D9372C"/>
        </w:tc>
        <w:tc>
          <w:tcPr>
            <w:tcW w:w="6804" w:type="dxa"/>
          </w:tcPr>
          <w:p w14:paraId="6164E32D" w14:textId="77777777" w:rsidR="00BD35CB" w:rsidRDefault="00BD35CB" w:rsidP="004649A6">
            <w:r w:rsidRPr="00B16F8F">
              <w:rPr>
                <w:rFonts w:cs="Arial"/>
              </w:rPr>
              <w:sym w:font="Wingdings" w:char="F06F"/>
            </w:r>
            <w:r w:rsidRPr="00B16F8F">
              <w:rPr>
                <w:rFonts w:cs="Arial"/>
              </w:rPr>
              <w:t xml:space="preserve">       IPEM Membership Fee</w:t>
            </w:r>
            <w:r>
              <w:rPr>
                <w:rFonts w:cs="Arial"/>
              </w:rPr>
              <w:t xml:space="preserve"> by </w:t>
            </w:r>
            <w:r w:rsidRPr="00BD35CB">
              <w:rPr>
                <w:rFonts w:cs="Arial"/>
                <w:b/>
                <w:u w:val="single"/>
              </w:rPr>
              <w:t>ANNUAL</w:t>
            </w:r>
            <w:r>
              <w:rPr>
                <w:rFonts w:cs="Arial"/>
              </w:rPr>
              <w:t xml:space="preserve"> Direct Debit</w:t>
            </w:r>
          </w:p>
        </w:tc>
      </w:tr>
      <w:tr w:rsidR="00BD35CB" w14:paraId="2796DB56" w14:textId="77777777" w:rsidTr="00BD35CB">
        <w:trPr>
          <w:trHeight w:val="275"/>
        </w:trPr>
        <w:tc>
          <w:tcPr>
            <w:tcW w:w="2802" w:type="dxa"/>
            <w:vMerge/>
          </w:tcPr>
          <w:p w14:paraId="2E526AC9" w14:textId="77777777" w:rsidR="00BD35CB" w:rsidRDefault="00BD35CB" w:rsidP="00D9372C"/>
        </w:tc>
        <w:tc>
          <w:tcPr>
            <w:tcW w:w="6804" w:type="dxa"/>
          </w:tcPr>
          <w:p w14:paraId="2AD77B03" w14:textId="77777777" w:rsidR="00BD35CB" w:rsidRPr="00B16F8F" w:rsidRDefault="00BD35CB" w:rsidP="004649A6">
            <w:pPr>
              <w:rPr>
                <w:rFonts w:cs="Arial"/>
              </w:rPr>
            </w:pPr>
          </w:p>
        </w:tc>
      </w:tr>
      <w:tr w:rsidR="007157A7" w14:paraId="436FCF0C" w14:textId="77777777" w:rsidTr="00BD35CB">
        <w:trPr>
          <w:trHeight w:val="275"/>
        </w:trPr>
        <w:tc>
          <w:tcPr>
            <w:tcW w:w="2802" w:type="dxa"/>
            <w:vMerge/>
          </w:tcPr>
          <w:p w14:paraId="61694363" w14:textId="77777777" w:rsidR="007157A7" w:rsidRDefault="007157A7" w:rsidP="007157A7"/>
        </w:tc>
        <w:tc>
          <w:tcPr>
            <w:tcW w:w="6804" w:type="dxa"/>
          </w:tcPr>
          <w:p w14:paraId="1E4B224E" w14:textId="791F6EA8" w:rsidR="007157A7" w:rsidRDefault="007157A7" w:rsidP="007157A7">
            <w:r>
              <w:sym w:font="Wingdings" w:char="F06F"/>
            </w:r>
            <w:r>
              <w:t xml:space="preserve">       </w:t>
            </w:r>
            <w:proofErr w:type="spellStart"/>
            <w:r>
              <w:t>RCT</w:t>
            </w:r>
            <w:proofErr w:type="spellEnd"/>
            <w:r>
              <w:t xml:space="preserve"> Renewal Fee by </w:t>
            </w:r>
            <w:r w:rsidRPr="00B619D6">
              <w:rPr>
                <w:b/>
                <w:u w:val="single"/>
              </w:rPr>
              <w:t>MONTHLY</w:t>
            </w:r>
            <w:r>
              <w:t xml:space="preserve"> Direct Debit </w:t>
            </w:r>
            <w:r w:rsidRPr="00BD35CB">
              <w:rPr>
                <w:b/>
                <w:u w:val="single"/>
              </w:rPr>
              <w:t>or</w:t>
            </w:r>
          </w:p>
        </w:tc>
      </w:tr>
      <w:tr w:rsidR="007157A7" w14:paraId="1CA67F4D" w14:textId="77777777" w:rsidTr="00BD35CB">
        <w:trPr>
          <w:trHeight w:val="275"/>
        </w:trPr>
        <w:tc>
          <w:tcPr>
            <w:tcW w:w="2802" w:type="dxa"/>
            <w:vMerge/>
          </w:tcPr>
          <w:p w14:paraId="3366C87E" w14:textId="77777777" w:rsidR="007157A7" w:rsidRDefault="007157A7" w:rsidP="007157A7"/>
        </w:tc>
        <w:tc>
          <w:tcPr>
            <w:tcW w:w="6804" w:type="dxa"/>
          </w:tcPr>
          <w:p w14:paraId="0926480B" w14:textId="77777777" w:rsidR="007157A7" w:rsidRPr="00B16F8F" w:rsidRDefault="007157A7" w:rsidP="007157A7">
            <w:pPr>
              <w:rPr>
                <w:rFonts w:cs="Arial"/>
              </w:rPr>
            </w:pPr>
            <w:r w:rsidRPr="00B16F8F">
              <w:rPr>
                <w:rFonts w:cs="Arial"/>
              </w:rPr>
              <w:sym w:font="Wingdings" w:char="F06F"/>
            </w:r>
            <w:r w:rsidRPr="00B16F8F">
              <w:rPr>
                <w:rFonts w:cs="Arial"/>
              </w:rPr>
              <w:t xml:space="preserve">       </w:t>
            </w:r>
            <w:proofErr w:type="spellStart"/>
            <w:r w:rsidRPr="00B16F8F">
              <w:rPr>
                <w:rFonts w:cs="Arial"/>
              </w:rPr>
              <w:t>RCT</w:t>
            </w:r>
            <w:proofErr w:type="spellEnd"/>
            <w:r w:rsidRPr="00B16F8F">
              <w:rPr>
                <w:rFonts w:cs="Arial"/>
              </w:rPr>
              <w:t xml:space="preserve"> Re</w:t>
            </w:r>
            <w:r>
              <w:rPr>
                <w:rFonts w:cs="Arial"/>
              </w:rPr>
              <w:t>newal</w:t>
            </w:r>
            <w:r w:rsidRPr="00B16F8F">
              <w:rPr>
                <w:rFonts w:cs="Arial"/>
              </w:rPr>
              <w:t xml:space="preserve"> Fee</w:t>
            </w:r>
            <w:r>
              <w:rPr>
                <w:rFonts w:cs="Arial"/>
              </w:rPr>
              <w:t xml:space="preserve"> by </w:t>
            </w:r>
            <w:r w:rsidRPr="00BD35CB">
              <w:rPr>
                <w:rFonts w:cs="Arial"/>
                <w:b/>
                <w:u w:val="single"/>
              </w:rPr>
              <w:t>ANNUAL</w:t>
            </w:r>
            <w:r>
              <w:rPr>
                <w:rFonts w:cs="Arial"/>
              </w:rPr>
              <w:t xml:space="preserve"> Direct Debit</w:t>
            </w:r>
          </w:p>
        </w:tc>
      </w:tr>
      <w:tr w:rsidR="007157A7" w14:paraId="7DAA3514" w14:textId="77777777" w:rsidTr="00BD35CB">
        <w:trPr>
          <w:trHeight w:val="275"/>
        </w:trPr>
        <w:tc>
          <w:tcPr>
            <w:tcW w:w="2802" w:type="dxa"/>
            <w:vMerge/>
          </w:tcPr>
          <w:p w14:paraId="3A6E7461" w14:textId="77777777" w:rsidR="007157A7" w:rsidRDefault="007157A7" w:rsidP="007157A7"/>
        </w:tc>
        <w:tc>
          <w:tcPr>
            <w:tcW w:w="6804" w:type="dxa"/>
          </w:tcPr>
          <w:p w14:paraId="3A738B0D" w14:textId="77777777" w:rsidR="007157A7" w:rsidRDefault="007157A7" w:rsidP="007157A7"/>
        </w:tc>
      </w:tr>
      <w:tr w:rsidR="007157A7" w14:paraId="0ED36059" w14:textId="77777777" w:rsidTr="00BD35CB">
        <w:trPr>
          <w:trHeight w:val="275"/>
        </w:trPr>
        <w:tc>
          <w:tcPr>
            <w:tcW w:w="2802" w:type="dxa"/>
            <w:vMerge/>
          </w:tcPr>
          <w:p w14:paraId="05C34BC9" w14:textId="77777777" w:rsidR="007157A7" w:rsidRDefault="007157A7" w:rsidP="007157A7"/>
        </w:tc>
        <w:tc>
          <w:tcPr>
            <w:tcW w:w="6804" w:type="dxa"/>
          </w:tcPr>
          <w:p w14:paraId="303F19E3" w14:textId="530F52CE" w:rsidR="007157A7" w:rsidRDefault="007157A7" w:rsidP="007157A7">
            <w:pPr>
              <w:rPr>
                <w:rFonts w:cs="Arial"/>
              </w:rPr>
            </w:pPr>
            <w:r w:rsidRPr="00B16F8F">
              <w:rPr>
                <w:rFonts w:cs="Arial"/>
              </w:rPr>
              <w:sym w:font="Wingdings" w:char="F06F"/>
            </w:r>
            <w:r w:rsidRPr="00B16F8F">
              <w:rPr>
                <w:rFonts w:cs="Arial"/>
              </w:rPr>
              <w:t xml:space="preserve">       Science Council Re</w:t>
            </w:r>
            <w:r>
              <w:rPr>
                <w:rFonts w:cs="Arial"/>
              </w:rPr>
              <w:t xml:space="preserve">newal </w:t>
            </w:r>
            <w:r w:rsidRPr="00B16F8F">
              <w:rPr>
                <w:rFonts w:cs="Arial"/>
              </w:rPr>
              <w:t>Fee (C</w:t>
            </w:r>
            <w:r w:rsidR="00F47394">
              <w:rPr>
                <w:rFonts w:cs="Arial"/>
              </w:rPr>
              <w:t>S</w:t>
            </w:r>
            <w:r w:rsidRPr="00B16F8F">
              <w:rPr>
                <w:rFonts w:cs="Arial"/>
              </w:rPr>
              <w:t xml:space="preserve">ci, </w:t>
            </w:r>
            <w:proofErr w:type="spellStart"/>
            <w:r w:rsidRPr="00B16F8F">
              <w:rPr>
                <w:rFonts w:cs="Arial"/>
              </w:rPr>
              <w:t>RSci</w:t>
            </w:r>
            <w:proofErr w:type="spellEnd"/>
            <w:r w:rsidRPr="00B16F8F">
              <w:rPr>
                <w:rFonts w:cs="Arial"/>
              </w:rPr>
              <w:t xml:space="preserve">, </w:t>
            </w:r>
            <w:proofErr w:type="spellStart"/>
            <w:r w:rsidRPr="00B16F8F">
              <w:rPr>
                <w:rFonts w:cs="Arial"/>
              </w:rPr>
              <w:t>RSci</w:t>
            </w:r>
            <w:proofErr w:type="spellEnd"/>
            <w:r w:rsidRPr="00B16F8F">
              <w:rPr>
                <w:rFonts w:cs="Arial"/>
              </w:rPr>
              <w:t>-Tech)</w:t>
            </w:r>
            <w:r>
              <w:rPr>
                <w:rFonts w:cs="Arial"/>
              </w:rPr>
              <w:t xml:space="preserve"> by   </w:t>
            </w:r>
          </w:p>
          <w:p w14:paraId="7FD0F852" w14:textId="77777777" w:rsidR="007157A7" w:rsidRPr="00B16F8F" w:rsidRDefault="007157A7" w:rsidP="007157A7">
            <w:pPr>
              <w:rPr>
                <w:rFonts w:cs="Arial"/>
              </w:rPr>
            </w:pPr>
            <w:r>
              <w:rPr>
                <w:rFonts w:cs="Arial"/>
              </w:rPr>
              <w:t xml:space="preserve">           </w:t>
            </w:r>
            <w:r w:rsidRPr="00BD35CB">
              <w:rPr>
                <w:rFonts w:cs="Arial"/>
                <w:b/>
                <w:u w:val="single"/>
              </w:rPr>
              <w:t>ANNUAL</w:t>
            </w:r>
            <w:r>
              <w:rPr>
                <w:rFonts w:cs="Arial"/>
              </w:rPr>
              <w:t xml:space="preserve"> Direct Debit     </w:t>
            </w:r>
          </w:p>
        </w:tc>
      </w:tr>
      <w:tr w:rsidR="007157A7" w14:paraId="478E4F26" w14:textId="77777777" w:rsidTr="00BD35CB">
        <w:trPr>
          <w:trHeight w:val="275"/>
        </w:trPr>
        <w:tc>
          <w:tcPr>
            <w:tcW w:w="2802" w:type="dxa"/>
            <w:vMerge/>
          </w:tcPr>
          <w:p w14:paraId="5E23E1DD" w14:textId="77777777" w:rsidR="007157A7" w:rsidRDefault="007157A7" w:rsidP="007157A7"/>
        </w:tc>
        <w:tc>
          <w:tcPr>
            <w:tcW w:w="6804" w:type="dxa"/>
          </w:tcPr>
          <w:p w14:paraId="219CC995" w14:textId="77777777" w:rsidR="007157A7" w:rsidRDefault="007157A7" w:rsidP="007157A7">
            <w:pPr>
              <w:rPr>
                <w:rFonts w:cs="Arial"/>
              </w:rPr>
            </w:pPr>
            <w:r w:rsidRPr="00B16F8F">
              <w:rPr>
                <w:rFonts w:cs="Arial"/>
              </w:rPr>
              <w:sym w:font="Wingdings" w:char="F06F"/>
            </w:r>
            <w:r w:rsidRPr="00B16F8F">
              <w:rPr>
                <w:rFonts w:cs="Arial"/>
              </w:rPr>
              <w:t xml:space="preserve">       Engineering Council Re</w:t>
            </w:r>
            <w:r>
              <w:rPr>
                <w:rFonts w:cs="Arial"/>
              </w:rPr>
              <w:t>newal F</w:t>
            </w:r>
            <w:r w:rsidRPr="00B16F8F">
              <w:rPr>
                <w:rFonts w:cs="Arial"/>
              </w:rPr>
              <w:t>ee (CEng, IEng, Eng-Tec</w:t>
            </w:r>
            <w:r>
              <w:rPr>
                <w:rFonts w:cs="Arial"/>
              </w:rPr>
              <w:t>h</w:t>
            </w:r>
            <w:r w:rsidRPr="00B16F8F">
              <w:rPr>
                <w:rFonts w:cs="Arial"/>
              </w:rPr>
              <w:t>)</w:t>
            </w:r>
            <w:r>
              <w:rPr>
                <w:rFonts w:cs="Arial"/>
              </w:rPr>
              <w:t xml:space="preserve">  </w:t>
            </w:r>
          </w:p>
          <w:p w14:paraId="16EE1AFE" w14:textId="77777777" w:rsidR="007157A7" w:rsidRPr="00B16F8F" w:rsidRDefault="007157A7" w:rsidP="007157A7">
            <w:pPr>
              <w:rPr>
                <w:rFonts w:cs="Arial"/>
              </w:rPr>
            </w:pPr>
            <w:r>
              <w:rPr>
                <w:rFonts w:cs="Arial"/>
              </w:rPr>
              <w:t xml:space="preserve">          by </w:t>
            </w:r>
            <w:r w:rsidRPr="00BD35CB">
              <w:rPr>
                <w:rFonts w:cs="Arial"/>
                <w:b/>
                <w:u w:val="single"/>
              </w:rPr>
              <w:t>ANNUAL</w:t>
            </w:r>
            <w:r>
              <w:rPr>
                <w:rFonts w:cs="Arial"/>
              </w:rPr>
              <w:t xml:space="preserve"> Direct Debit</w:t>
            </w:r>
          </w:p>
        </w:tc>
      </w:tr>
      <w:tr w:rsidR="007157A7" w14:paraId="220BA28A" w14:textId="77777777" w:rsidTr="00BD35CB">
        <w:trPr>
          <w:trHeight w:val="275"/>
        </w:trPr>
        <w:tc>
          <w:tcPr>
            <w:tcW w:w="2802" w:type="dxa"/>
            <w:vMerge/>
          </w:tcPr>
          <w:p w14:paraId="397F4C95" w14:textId="77777777" w:rsidR="007157A7" w:rsidRDefault="007157A7" w:rsidP="007157A7"/>
        </w:tc>
        <w:tc>
          <w:tcPr>
            <w:tcW w:w="6804" w:type="dxa"/>
          </w:tcPr>
          <w:p w14:paraId="63A9B98F" w14:textId="2E567DF5" w:rsidR="007157A7" w:rsidRDefault="007157A7" w:rsidP="007157A7">
            <w:pPr>
              <w:rPr>
                <w:rFonts w:cs="Arial"/>
              </w:rPr>
            </w:pPr>
            <w:r w:rsidRPr="00B16F8F">
              <w:rPr>
                <w:rFonts w:cs="Arial"/>
              </w:rPr>
              <w:sym w:font="Wingdings" w:char="F06F"/>
            </w:r>
            <w:r>
              <w:rPr>
                <w:rFonts w:cs="Arial"/>
              </w:rPr>
              <w:t xml:space="preserve">       Journal Subscriptions (</w:t>
            </w:r>
            <w:proofErr w:type="spellStart"/>
            <w:r>
              <w:rPr>
                <w:rFonts w:cs="Arial"/>
              </w:rPr>
              <w:t>PMB</w:t>
            </w:r>
            <w:proofErr w:type="spellEnd"/>
            <w:r>
              <w:rPr>
                <w:rFonts w:cs="Arial"/>
              </w:rPr>
              <w:t xml:space="preserve">, PM, MEP) by </w:t>
            </w:r>
            <w:r w:rsidRPr="00BD35CB">
              <w:rPr>
                <w:rFonts w:cs="Arial"/>
                <w:b/>
                <w:u w:val="single"/>
              </w:rPr>
              <w:t>ANNUAL</w:t>
            </w:r>
            <w:r>
              <w:rPr>
                <w:rFonts w:cs="Arial"/>
              </w:rPr>
              <w:t xml:space="preserve"> Direct </w:t>
            </w:r>
          </w:p>
          <w:p w14:paraId="01407D18" w14:textId="77777777" w:rsidR="007157A7" w:rsidRPr="00B16F8F" w:rsidRDefault="007157A7" w:rsidP="007157A7">
            <w:pPr>
              <w:rPr>
                <w:rFonts w:cs="Arial"/>
              </w:rPr>
            </w:pPr>
            <w:r>
              <w:rPr>
                <w:rFonts w:cs="Arial"/>
              </w:rPr>
              <w:t xml:space="preserve">          Debit</w:t>
            </w:r>
          </w:p>
        </w:tc>
      </w:tr>
      <w:tr w:rsidR="007157A7" w14:paraId="22AC0F3D" w14:textId="77777777" w:rsidTr="00BD35CB">
        <w:trPr>
          <w:trHeight w:val="275"/>
        </w:trPr>
        <w:tc>
          <w:tcPr>
            <w:tcW w:w="2802" w:type="dxa"/>
          </w:tcPr>
          <w:p w14:paraId="3367510A" w14:textId="77777777" w:rsidR="007157A7" w:rsidRDefault="007157A7" w:rsidP="007157A7"/>
        </w:tc>
        <w:tc>
          <w:tcPr>
            <w:tcW w:w="6804" w:type="dxa"/>
          </w:tcPr>
          <w:p w14:paraId="1D9CC7DC" w14:textId="77777777" w:rsidR="007157A7" w:rsidRPr="00B16F8F" w:rsidRDefault="007157A7" w:rsidP="007157A7">
            <w:pPr>
              <w:rPr>
                <w:rFonts w:cs="Arial"/>
              </w:rPr>
            </w:pPr>
            <w:r>
              <w:t xml:space="preserve">I have read, </w:t>
            </w:r>
            <w:proofErr w:type="gramStart"/>
            <w:r>
              <w:t>understood</w:t>
            </w:r>
            <w:proofErr w:type="gramEnd"/>
            <w:r>
              <w:t xml:space="preserve"> and accept the terms and conditions of paying my fees by Direct Debit shown overleaf</w:t>
            </w:r>
          </w:p>
        </w:tc>
      </w:tr>
      <w:tr w:rsidR="007157A7" w14:paraId="34D3F383" w14:textId="77777777" w:rsidTr="00BD35CB">
        <w:trPr>
          <w:trHeight w:val="275"/>
        </w:trPr>
        <w:tc>
          <w:tcPr>
            <w:tcW w:w="2802" w:type="dxa"/>
          </w:tcPr>
          <w:p w14:paraId="3DD15DDB" w14:textId="77777777" w:rsidR="007157A7" w:rsidRDefault="007157A7" w:rsidP="007157A7">
            <w:r>
              <w:t>Signature:</w:t>
            </w:r>
          </w:p>
          <w:p w14:paraId="240A6FB7" w14:textId="77777777" w:rsidR="007157A7" w:rsidRDefault="007157A7" w:rsidP="007157A7">
            <w:r>
              <w:t>*</w:t>
            </w:r>
          </w:p>
        </w:tc>
        <w:tc>
          <w:tcPr>
            <w:tcW w:w="6804" w:type="dxa"/>
          </w:tcPr>
          <w:p w14:paraId="3F6C96D9" w14:textId="77777777" w:rsidR="007157A7" w:rsidRDefault="007157A7" w:rsidP="007157A7"/>
          <w:p w14:paraId="43E3D4BB" w14:textId="77777777" w:rsidR="007157A7" w:rsidRDefault="007157A7" w:rsidP="007157A7"/>
          <w:p w14:paraId="1664D1DE" w14:textId="77777777" w:rsidR="007157A7" w:rsidRDefault="007157A7" w:rsidP="007157A7"/>
        </w:tc>
      </w:tr>
      <w:tr w:rsidR="007157A7" w14:paraId="57DE8606" w14:textId="77777777" w:rsidTr="00427E54">
        <w:trPr>
          <w:trHeight w:val="275"/>
        </w:trPr>
        <w:tc>
          <w:tcPr>
            <w:tcW w:w="2802" w:type="dxa"/>
            <w:tcBorders>
              <w:bottom w:val="single" w:sz="4" w:space="0" w:color="auto"/>
            </w:tcBorders>
          </w:tcPr>
          <w:p w14:paraId="4231B577" w14:textId="77777777" w:rsidR="007157A7" w:rsidRDefault="007157A7" w:rsidP="007157A7">
            <w:r>
              <w:t>Date:</w:t>
            </w:r>
          </w:p>
          <w:p w14:paraId="080B7E03" w14:textId="77777777" w:rsidR="007157A7" w:rsidRDefault="007157A7" w:rsidP="007157A7">
            <w:r>
              <w:t>*</w:t>
            </w:r>
          </w:p>
        </w:tc>
        <w:tc>
          <w:tcPr>
            <w:tcW w:w="6804" w:type="dxa"/>
            <w:tcBorders>
              <w:bottom w:val="single" w:sz="4" w:space="0" w:color="auto"/>
            </w:tcBorders>
          </w:tcPr>
          <w:p w14:paraId="3BEDDC28" w14:textId="77777777" w:rsidR="007157A7" w:rsidRDefault="007157A7" w:rsidP="007157A7"/>
          <w:p w14:paraId="2F23C4AC" w14:textId="77777777" w:rsidR="007157A7" w:rsidRDefault="007157A7" w:rsidP="007157A7"/>
          <w:p w14:paraId="0A3CC1AB" w14:textId="77777777" w:rsidR="007157A7" w:rsidRDefault="007157A7" w:rsidP="007157A7"/>
        </w:tc>
      </w:tr>
      <w:tr w:rsidR="007157A7" w14:paraId="7ED99093" w14:textId="77777777" w:rsidTr="00427E54">
        <w:trPr>
          <w:trHeight w:val="275"/>
        </w:trPr>
        <w:tc>
          <w:tcPr>
            <w:tcW w:w="2802" w:type="dxa"/>
            <w:tcBorders>
              <w:left w:val="nil"/>
              <w:bottom w:val="nil"/>
              <w:right w:val="nil"/>
            </w:tcBorders>
          </w:tcPr>
          <w:p w14:paraId="0EC88A45" w14:textId="77777777" w:rsidR="007157A7" w:rsidRPr="00427E54" w:rsidRDefault="007157A7" w:rsidP="007157A7">
            <w:pPr>
              <w:ind w:left="170"/>
              <w:rPr>
                <w:b/>
              </w:rPr>
            </w:pPr>
            <w:r w:rsidRPr="00427E54">
              <w:rPr>
                <w:b/>
              </w:rPr>
              <w:t>*Mandatory Fields</w:t>
            </w:r>
          </w:p>
        </w:tc>
        <w:tc>
          <w:tcPr>
            <w:tcW w:w="6804" w:type="dxa"/>
            <w:tcBorders>
              <w:left w:val="nil"/>
              <w:bottom w:val="nil"/>
              <w:right w:val="nil"/>
            </w:tcBorders>
          </w:tcPr>
          <w:p w14:paraId="3E6D36BC" w14:textId="7C9434BD" w:rsidR="007157A7" w:rsidRDefault="00FC1CF1" w:rsidP="005E0B11">
            <w:pPr>
              <w:tabs>
                <w:tab w:val="left" w:pos="1095"/>
              </w:tabs>
            </w:pPr>
            <w:r w:rsidRPr="00EF243D">
              <w:rPr>
                <w:b/>
                <w:bCs/>
              </w:rPr>
              <w:t xml:space="preserve">(Please ensure you use your official </w:t>
            </w:r>
            <w:r>
              <w:rPr>
                <w:b/>
                <w:bCs/>
              </w:rPr>
              <w:t>‘</w:t>
            </w:r>
            <w:r w:rsidRPr="00EF243D">
              <w:rPr>
                <w:b/>
                <w:bCs/>
              </w:rPr>
              <w:t>Wet signature</w:t>
            </w:r>
            <w:r>
              <w:rPr>
                <w:b/>
                <w:bCs/>
              </w:rPr>
              <w:t>’</w:t>
            </w:r>
            <w:r w:rsidRPr="00EF243D">
              <w:rPr>
                <w:b/>
                <w:bCs/>
              </w:rPr>
              <w:t>; typed signatures cannot be accepted)</w:t>
            </w:r>
            <w:r w:rsidR="005E0B11">
              <w:tab/>
            </w:r>
          </w:p>
        </w:tc>
      </w:tr>
    </w:tbl>
    <w:p w14:paraId="7B8C6623" w14:textId="77777777" w:rsidR="00272975" w:rsidRDefault="00272975" w:rsidP="00272975"/>
    <w:p w14:paraId="54374DF7" w14:textId="77777777" w:rsidR="00287C65" w:rsidRPr="00427E54" w:rsidRDefault="00287C65" w:rsidP="00427E54">
      <w:pPr>
        <w:pStyle w:val="ListParagraph"/>
        <w:ind w:left="369"/>
        <w:rPr>
          <w:b/>
        </w:rPr>
      </w:pPr>
    </w:p>
    <w:p w14:paraId="68B6E34E" w14:textId="77777777" w:rsidR="00287C65" w:rsidRDefault="00287C65" w:rsidP="00272975">
      <w:pPr>
        <w:rPr>
          <w:b/>
        </w:rPr>
      </w:pPr>
    </w:p>
    <w:p w14:paraId="4B3B1ABA" w14:textId="77777777" w:rsidR="00287C65" w:rsidRDefault="00287C65" w:rsidP="00272975">
      <w:pPr>
        <w:rPr>
          <w:b/>
        </w:rPr>
      </w:pPr>
    </w:p>
    <w:p w14:paraId="357D20EC" w14:textId="77777777" w:rsidR="00287C65" w:rsidRDefault="00287C65" w:rsidP="00272975">
      <w:pPr>
        <w:rPr>
          <w:b/>
        </w:rPr>
      </w:pPr>
    </w:p>
    <w:p w14:paraId="1C64BEED" w14:textId="77777777" w:rsidR="00287C65" w:rsidRDefault="00287C65" w:rsidP="00272975">
      <w:pPr>
        <w:rPr>
          <w:b/>
        </w:rPr>
      </w:pPr>
    </w:p>
    <w:p w14:paraId="5FFD3E9F" w14:textId="77777777" w:rsidR="00287C65" w:rsidRDefault="00287C65" w:rsidP="00272975">
      <w:pPr>
        <w:rPr>
          <w:b/>
        </w:rPr>
      </w:pPr>
    </w:p>
    <w:p w14:paraId="11584044" w14:textId="77777777" w:rsidR="00287C65" w:rsidRDefault="00287C65" w:rsidP="00272975">
      <w:pPr>
        <w:rPr>
          <w:b/>
        </w:rPr>
      </w:pPr>
    </w:p>
    <w:p w14:paraId="01A636C4" w14:textId="77777777" w:rsidR="00287C65" w:rsidRDefault="00287C65" w:rsidP="00272975">
      <w:pPr>
        <w:rPr>
          <w:b/>
        </w:rPr>
      </w:pPr>
    </w:p>
    <w:p w14:paraId="227C9000" w14:textId="77777777" w:rsidR="00287C65" w:rsidRDefault="00287C65" w:rsidP="00272975">
      <w:pPr>
        <w:rPr>
          <w:b/>
        </w:rPr>
      </w:pPr>
    </w:p>
    <w:p w14:paraId="1FAD1E27" w14:textId="77777777" w:rsidR="00287C65" w:rsidRDefault="00287C65" w:rsidP="00272975">
      <w:pPr>
        <w:rPr>
          <w:b/>
        </w:rPr>
      </w:pPr>
    </w:p>
    <w:p w14:paraId="4F6A82F4" w14:textId="77777777" w:rsidR="00287C65" w:rsidRDefault="00287C65" w:rsidP="00272975">
      <w:pPr>
        <w:rPr>
          <w:b/>
        </w:rPr>
      </w:pPr>
    </w:p>
    <w:p w14:paraId="442E9ABD" w14:textId="77777777" w:rsidR="00287C65" w:rsidRDefault="00287C65" w:rsidP="00272975">
      <w:pPr>
        <w:rPr>
          <w:b/>
        </w:rPr>
      </w:pPr>
    </w:p>
    <w:p w14:paraId="4AF3252B" w14:textId="77777777" w:rsidR="00287C65" w:rsidRDefault="00287C65" w:rsidP="00272975">
      <w:pPr>
        <w:rPr>
          <w:b/>
        </w:rPr>
      </w:pPr>
    </w:p>
    <w:p w14:paraId="6CE5BAA9" w14:textId="77777777" w:rsidR="00287C65" w:rsidRDefault="00287C65" w:rsidP="00272975">
      <w:pPr>
        <w:rPr>
          <w:b/>
        </w:rPr>
      </w:pPr>
    </w:p>
    <w:p w14:paraId="4436CFA5" w14:textId="77777777" w:rsidR="00287C65" w:rsidRDefault="00287C65" w:rsidP="00272975">
      <w:pPr>
        <w:rPr>
          <w:b/>
        </w:rPr>
      </w:pPr>
    </w:p>
    <w:p w14:paraId="05C8B64D" w14:textId="77777777" w:rsidR="00272975" w:rsidRPr="000A33BD" w:rsidRDefault="00272975" w:rsidP="00272975">
      <w:pPr>
        <w:rPr>
          <w:b/>
        </w:rPr>
      </w:pPr>
      <w:r w:rsidRPr="000A33BD">
        <w:rPr>
          <w:b/>
        </w:rPr>
        <w:t xml:space="preserve">Terms and </w:t>
      </w:r>
      <w:r>
        <w:rPr>
          <w:b/>
        </w:rPr>
        <w:t>c</w:t>
      </w:r>
      <w:r w:rsidRPr="000A33BD">
        <w:rPr>
          <w:b/>
        </w:rPr>
        <w:t xml:space="preserve">onditions of payment of </w:t>
      </w:r>
      <w:r>
        <w:rPr>
          <w:b/>
        </w:rPr>
        <w:t>a</w:t>
      </w:r>
      <w:r w:rsidRPr="000A33BD">
        <w:rPr>
          <w:b/>
        </w:rPr>
        <w:t xml:space="preserve">nnual </w:t>
      </w:r>
      <w:r>
        <w:rPr>
          <w:b/>
        </w:rPr>
        <w:t>f</w:t>
      </w:r>
      <w:r w:rsidRPr="000A33BD">
        <w:rPr>
          <w:b/>
        </w:rPr>
        <w:t xml:space="preserve">ees by </w:t>
      </w:r>
      <w:r w:rsidRPr="00305639">
        <w:rPr>
          <w:b/>
          <w:u w:val="single"/>
        </w:rPr>
        <w:t>monthly</w:t>
      </w:r>
      <w:r w:rsidRPr="000A33BD">
        <w:rPr>
          <w:b/>
        </w:rPr>
        <w:t xml:space="preserve"> Direct Debit</w:t>
      </w:r>
    </w:p>
    <w:p w14:paraId="000654C9" w14:textId="20885029" w:rsidR="00272975" w:rsidRDefault="00272975" w:rsidP="00272975">
      <w:pPr>
        <w:pStyle w:val="ListParagraph"/>
        <w:numPr>
          <w:ilvl w:val="0"/>
          <w:numId w:val="5"/>
        </w:numPr>
      </w:pPr>
      <w:r>
        <w:t>Monthly Direct Debit instalments will b</w:t>
      </w:r>
      <w:r w:rsidR="00083BFC">
        <w:t>e</w:t>
      </w:r>
      <w:r>
        <w:t xml:space="preserve"> the annual fee divided by 12 and rounded </w:t>
      </w:r>
      <w:r w:rsidR="00340B0B" w:rsidRPr="00427E54">
        <w:t>down</w:t>
      </w:r>
      <w:r w:rsidRPr="00340B0B">
        <w:rPr>
          <w:color w:val="FF0000"/>
        </w:rPr>
        <w:t xml:space="preserve"> </w:t>
      </w:r>
      <w:r>
        <w:t>to the nearest penny.</w:t>
      </w:r>
    </w:p>
    <w:p w14:paraId="0DEF47F6" w14:textId="77777777" w:rsidR="00445736" w:rsidRDefault="00272975" w:rsidP="00272975">
      <w:pPr>
        <w:pStyle w:val="ListParagraph"/>
        <w:numPr>
          <w:ilvl w:val="0"/>
          <w:numId w:val="5"/>
        </w:numPr>
      </w:pPr>
      <w:r>
        <w:t>IPEM will</w:t>
      </w:r>
      <w:r w:rsidR="00427E54">
        <w:t xml:space="preserve"> </w:t>
      </w:r>
      <w:r>
        <w:t xml:space="preserve">collect the monthly Direct Debit instalments </w:t>
      </w:r>
      <w:r w:rsidR="00427E54">
        <w:t xml:space="preserve">on the dates shown on the Direct Debit </w:t>
      </w:r>
      <w:r w:rsidR="00B45FF5">
        <w:t xml:space="preserve">advance </w:t>
      </w:r>
      <w:r w:rsidR="00427E54">
        <w:t>notification</w:t>
      </w:r>
      <w:r w:rsidR="005F1423">
        <w:t>,</w:t>
      </w:r>
      <w:r w:rsidR="00427E54">
        <w:t xml:space="preserve"> from the IPEM member/</w:t>
      </w:r>
      <w:proofErr w:type="spellStart"/>
      <w:r w:rsidR="00427E54">
        <w:t>RCT</w:t>
      </w:r>
      <w:proofErr w:type="spellEnd"/>
      <w:r w:rsidR="00427E54">
        <w:t xml:space="preserve"> registrant’s bank account. </w:t>
      </w:r>
      <w:r w:rsidR="00445736">
        <w:t>For annual renewals these are normally on the 8</w:t>
      </w:r>
      <w:r w:rsidR="00445736" w:rsidRPr="00445736">
        <w:rPr>
          <w:vertAlign w:val="superscript"/>
        </w:rPr>
        <w:t>th</w:t>
      </w:r>
      <w:r w:rsidR="00445736">
        <w:t xml:space="preserve"> of each month. For other payments these are normally on the 8</w:t>
      </w:r>
      <w:r w:rsidR="00445736" w:rsidRPr="00445736">
        <w:rPr>
          <w:vertAlign w:val="superscript"/>
        </w:rPr>
        <w:t>th</w:t>
      </w:r>
      <w:r w:rsidR="00445736">
        <w:t xml:space="preserve"> or the 22</w:t>
      </w:r>
      <w:r w:rsidR="00445736" w:rsidRPr="00445736">
        <w:rPr>
          <w:vertAlign w:val="superscript"/>
        </w:rPr>
        <w:t>nd</w:t>
      </w:r>
      <w:r w:rsidR="00445736">
        <w:t xml:space="preserve"> of the month.</w:t>
      </w:r>
    </w:p>
    <w:p w14:paraId="2FA870E7" w14:textId="77777777" w:rsidR="005F1423" w:rsidRDefault="00272975" w:rsidP="00272975">
      <w:pPr>
        <w:pStyle w:val="ListParagraph"/>
        <w:numPr>
          <w:ilvl w:val="0"/>
          <w:numId w:val="5"/>
        </w:numPr>
      </w:pPr>
      <w:r>
        <w:t>If IPEM is unable to collect any Direct Debit instalment from any IPEM member/</w:t>
      </w:r>
      <w:proofErr w:type="spellStart"/>
      <w:r>
        <w:t>RCT</w:t>
      </w:r>
      <w:proofErr w:type="spellEnd"/>
      <w:r>
        <w:t xml:space="preserve"> registrant’s bank account (Bounced DD collection) when it is due, then IPEM will re-present the Direct Debit Instalment collection </w:t>
      </w:r>
      <w:r w:rsidR="00427E54">
        <w:t xml:space="preserve">on the next collection </w:t>
      </w:r>
      <w:r>
        <w:t>and inform the IPEM member/</w:t>
      </w:r>
      <w:proofErr w:type="spellStart"/>
      <w:r>
        <w:t>RCT</w:t>
      </w:r>
      <w:proofErr w:type="spellEnd"/>
      <w:r>
        <w:t xml:space="preserve"> registrant of this</w:t>
      </w:r>
      <w:proofErr w:type="gramStart"/>
      <w:r>
        <w:t xml:space="preserve">. </w:t>
      </w:r>
      <w:r w:rsidR="00B45FF5">
        <w:t xml:space="preserve"> </w:t>
      </w:r>
      <w:proofErr w:type="gramEnd"/>
      <w:r w:rsidR="00297C82">
        <w:t xml:space="preserve">IPEM collect on the </w:t>
      </w:r>
      <w:r w:rsidR="005F1423">
        <w:t>8</w:t>
      </w:r>
      <w:r w:rsidR="005F1423" w:rsidRPr="00445736">
        <w:rPr>
          <w:vertAlign w:val="superscript"/>
        </w:rPr>
        <w:t>th</w:t>
      </w:r>
      <w:r w:rsidR="005F1423">
        <w:t xml:space="preserve"> </w:t>
      </w:r>
      <w:r w:rsidR="00297C82">
        <w:t xml:space="preserve">and the </w:t>
      </w:r>
      <w:r w:rsidR="005F1423" w:rsidRPr="00427E54">
        <w:t>22</w:t>
      </w:r>
      <w:r w:rsidR="005F1423" w:rsidRPr="00445736">
        <w:rPr>
          <w:vertAlign w:val="superscript"/>
        </w:rPr>
        <w:t>nd</w:t>
      </w:r>
      <w:r w:rsidR="005F1423" w:rsidRPr="00427E54">
        <w:t xml:space="preserve"> </w:t>
      </w:r>
      <w:r w:rsidR="005F1423">
        <w:t>of each calendar month.</w:t>
      </w:r>
    </w:p>
    <w:p w14:paraId="6C000874" w14:textId="77777777" w:rsidR="00272975" w:rsidRDefault="00272975" w:rsidP="00272975">
      <w:pPr>
        <w:pStyle w:val="ListParagraph"/>
        <w:numPr>
          <w:ilvl w:val="0"/>
          <w:numId w:val="5"/>
        </w:numPr>
      </w:pPr>
      <w:r>
        <w:t>If IPEM is still unable to collect the DD instalment from the IPEM member/</w:t>
      </w:r>
      <w:proofErr w:type="spellStart"/>
      <w:r>
        <w:t>RCT</w:t>
      </w:r>
      <w:proofErr w:type="spellEnd"/>
      <w:r>
        <w:t xml:space="preserve"> registrant’s bank account after the second attempt, then IPEM will inform the IPEM member/</w:t>
      </w:r>
      <w:proofErr w:type="spellStart"/>
      <w:r>
        <w:t>RCT</w:t>
      </w:r>
      <w:proofErr w:type="spellEnd"/>
      <w:r>
        <w:t xml:space="preserve"> registrant and ask the member/registrant to pay all the instalments due for the remainder of the year.</w:t>
      </w:r>
    </w:p>
    <w:p w14:paraId="58513D28" w14:textId="77777777" w:rsidR="00272975" w:rsidRDefault="00272975" w:rsidP="00272975">
      <w:pPr>
        <w:pStyle w:val="ListParagraph"/>
        <w:numPr>
          <w:ilvl w:val="0"/>
          <w:numId w:val="5"/>
        </w:numPr>
      </w:pPr>
      <w:r>
        <w:t>If an IPEM member then fails to pay all</w:t>
      </w:r>
      <w:r w:rsidR="00C35917">
        <w:t xml:space="preserve"> </w:t>
      </w:r>
      <w:r>
        <w:t>the instalment</w:t>
      </w:r>
      <w:r w:rsidR="00C35917">
        <w:t>s</w:t>
      </w:r>
      <w:r>
        <w:t xml:space="preserve"> due within 30</w:t>
      </w:r>
      <w:r w:rsidR="00C35917">
        <w:t xml:space="preserve"> </w:t>
      </w:r>
      <w:proofErr w:type="gramStart"/>
      <w:r>
        <w:t>days</w:t>
      </w:r>
      <w:proofErr w:type="gramEnd"/>
      <w:r>
        <w:t xml:space="preserve"> the IPEM Membership will be suspended.  (Note this deadline will be extended to the 28</w:t>
      </w:r>
      <w:r>
        <w:rPr>
          <w:vertAlign w:val="superscript"/>
        </w:rPr>
        <w:t>th</w:t>
      </w:r>
      <w:r>
        <w:t>/29</w:t>
      </w:r>
      <w:r>
        <w:rPr>
          <w:vertAlign w:val="superscript"/>
        </w:rPr>
        <w:t>th</w:t>
      </w:r>
      <w:r>
        <w:t xml:space="preserve"> February for IPEM membership if necessary to coincide with the IPEM grace rules, if applicable)</w:t>
      </w:r>
    </w:p>
    <w:p w14:paraId="3FA3FA7A" w14:textId="77777777" w:rsidR="00272975" w:rsidRDefault="00272975" w:rsidP="00272975">
      <w:pPr>
        <w:pStyle w:val="ListParagraph"/>
        <w:numPr>
          <w:ilvl w:val="0"/>
          <w:numId w:val="5"/>
        </w:numPr>
      </w:pPr>
      <w:r>
        <w:t xml:space="preserve">If an </w:t>
      </w:r>
      <w:proofErr w:type="spellStart"/>
      <w:r>
        <w:t>RCT</w:t>
      </w:r>
      <w:proofErr w:type="spellEnd"/>
      <w:r>
        <w:t xml:space="preserve"> </w:t>
      </w:r>
      <w:proofErr w:type="gramStart"/>
      <w:r w:rsidR="00D1641D">
        <w:t>r</w:t>
      </w:r>
      <w:r>
        <w:t>egistrant</w:t>
      </w:r>
      <w:proofErr w:type="gramEnd"/>
      <w:r>
        <w:t xml:space="preserve"> then fails to pay all the i</w:t>
      </w:r>
      <w:r w:rsidRPr="00427E54">
        <w:t>nstalment</w:t>
      </w:r>
      <w:r w:rsidR="007D5410" w:rsidRPr="00427E54">
        <w:t>s</w:t>
      </w:r>
      <w:r w:rsidRPr="00427E54">
        <w:t xml:space="preserve"> </w:t>
      </w:r>
      <w:r>
        <w:t>due within 30</w:t>
      </w:r>
      <w:r w:rsidR="00C35917">
        <w:t xml:space="preserve"> </w:t>
      </w:r>
      <w:r>
        <w:t xml:space="preserve">days the </w:t>
      </w:r>
      <w:proofErr w:type="spellStart"/>
      <w:r>
        <w:t>RCT</w:t>
      </w:r>
      <w:proofErr w:type="spellEnd"/>
      <w:r>
        <w:t xml:space="preserve"> </w:t>
      </w:r>
      <w:r w:rsidR="00D1641D">
        <w:t>r</w:t>
      </w:r>
      <w:r>
        <w:t>egistration status will be marked as lapsed.</w:t>
      </w:r>
    </w:p>
    <w:p w14:paraId="10CCF716" w14:textId="77777777" w:rsidR="00272975" w:rsidRDefault="00272975" w:rsidP="00272975">
      <w:pPr>
        <w:pStyle w:val="ListParagraph"/>
        <w:numPr>
          <w:ilvl w:val="0"/>
          <w:numId w:val="5"/>
        </w:numPr>
      </w:pPr>
      <w:r>
        <w:t xml:space="preserve"> If the IPEM membership is suspended, all additional products that depend on Membership of IPEM (Science Council &amp; Engineering Council registration and Journal subscriptions) will be cancelled without refund.</w:t>
      </w:r>
    </w:p>
    <w:p w14:paraId="222FB586" w14:textId="77777777" w:rsidR="00B16F8F" w:rsidRPr="000A33BD" w:rsidRDefault="00B16F8F" w:rsidP="00B16F8F">
      <w:pPr>
        <w:rPr>
          <w:b/>
        </w:rPr>
      </w:pPr>
      <w:r w:rsidRPr="000A33BD">
        <w:rPr>
          <w:b/>
        </w:rPr>
        <w:t xml:space="preserve">Terms and </w:t>
      </w:r>
      <w:r>
        <w:rPr>
          <w:b/>
        </w:rPr>
        <w:t>c</w:t>
      </w:r>
      <w:r w:rsidRPr="000A33BD">
        <w:rPr>
          <w:b/>
        </w:rPr>
        <w:t xml:space="preserve">onditions of payment of </w:t>
      </w:r>
      <w:r>
        <w:rPr>
          <w:b/>
        </w:rPr>
        <w:t>a</w:t>
      </w:r>
      <w:r w:rsidRPr="000A33BD">
        <w:rPr>
          <w:b/>
        </w:rPr>
        <w:t xml:space="preserve">nnual </w:t>
      </w:r>
      <w:r>
        <w:rPr>
          <w:b/>
        </w:rPr>
        <w:t>f</w:t>
      </w:r>
      <w:r w:rsidRPr="000A33BD">
        <w:rPr>
          <w:b/>
        </w:rPr>
        <w:t xml:space="preserve">ees by </w:t>
      </w:r>
      <w:r w:rsidRPr="00305639">
        <w:rPr>
          <w:b/>
          <w:u w:val="single"/>
        </w:rPr>
        <w:t xml:space="preserve">Annual </w:t>
      </w:r>
      <w:r w:rsidRPr="000A33BD">
        <w:rPr>
          <w:b/>
        </w:rPr>
        <w:t>Direct Debit</w:t>
      </w:r>
    </w:p>
    <w:p w14:paraId="1B53A7CE" w14:textId="77777777" w:rsidR="00427E54" w:rsidRDefault="00427E54" w:rsidP="00427E54">
      <w:pPr>
        <w:pStyle w:val="ListParagraph"/>
        <w:numPr>
          <w:ilvl w:val="0"/>
          <w:numId w:val="7"/>
        </w:numPr>
      </w:pPr>
      <w:r>
        <w:t xml:space="preserve">IPEM will collect the </w:t>
      </w:r>
      <w:r w:rsidR="005C7C08">
        <w:t>Annual</w:t>
      </w:r>
      <w:r>
        <w:t xml:space="preserve"> Direct Debit </w:t>
      </w:r>
      <w:r w:rsidR="005C7C08">
        <w:t>payment</w:t>
      </w:r>
      <w:r>
        <w:t xml:space="preserve"> on the date shown on the Direct Debit </w:t>
      </w:r>
      <w:r w:rsidR="005F1423">
        <w:t xml:space="preserve">advance </w:t>
      </w:r>
      <w:r>
        <w:t>notification from the IPEM member/</w:t>
      </w:r>
      <w:proofErr w:type="spellStart"/>
      <w:r>
        <w:t>RCT</w:t>
      </w:r>
      <w:proofErr w:type="spellEnd"/>
      <w:r>
        <w:t xml:space="preserve"> registrant’s bank account. </w:t>
      </w:r>
      <w:r w:rsidR="005C7C08">
        <w:t>For annual renewals t</w:t>
      </w:r>
      <w:r>
        <w:t xml:space="preserve">hese are normally on the </w:t>
      </w:r>
      <w:proofErr w:type="gramStart"/>
      <w:r>
        <w:t>8</w:t>
      </w:r>
      <w:r w:rsidRPr="00427E54">
        <w:rPr>
          <w:vertAlign w:val="superscript"/>
        </w:rPr>
        <w:t>th</w:t>
      </w:r>
      <w:proofErr w:type="gramEnd"/>
      <w:r>
        <w:t xml:space="preserve"> </w:t>
      </w:r>
      <w:r w:rsidR="005C7C08">
        <w:t xml:space="preserve">January. </w:t>
      </w:r>
      <w:r w:rsidR="005F1423">
        <w:t>For other payments these are normally the 8</w:t>
      </w:r>
      <w:r w:rsidR="005F1423" w:rsidRPr="005F1423">
        <w:rPr>
          <w:vertAlign w:val="superscript"/>
        </w:rPr>
        <w:t>th</w:t>
      </w:r>
      <w:r w:rsidR="005F1423">
        <w:t xml:space="preserve"> or the 22</w:t>
      </w:r>
      <w:r w:rsidR="005F1423" w:rsidRPr="005F1423">
        <w:rPr>
          <w:vertAlign w:val="superscript"/>
        </w:rPr>
        <w:t>nd</w:t>
      </w:r>
      <w:r w:rsidR="005F1423">
        <w:t xml:space="preserve"> of the month.</w:t>
      </w:r>
    </w:p>
    <w:p w14:paraId="7359404E" w14:textId="77777777" w:rsidR="005C7C08" w:rsidRDefault="00B16F8F" w:rsidP="005C7C08">
      <w:pPr>
        <w:pStyle w:val="ListParagraph"/>
        <w:numPr>
          <w:ilvl w:val="0"/>
          <w:numId w:val="7"/>
        </w:numPr>
      </w:pPr>
      <w:r>
        <w:t xml:space="preserve">If IPEM is unable to collect any Direct Debit </w:t>
      </w:r>
      <w:r w:rsidR="00D1641D">
        <w:t>payment</w:t>
      </w:r>
      <w:r>
        <w:t xml:space="preserve"> from any IPEM member/</w:t>
      </w:r>
      <w:proofErr w:type="spellStart"/>
      <w:r>
        <w:t>RCT</w:t>
      </w:r>
      <w:proofErr w:type="spellEnd"/>
      <w:r>
        <w:t xml:space="preserve"> registrant’s bank account (Bounced DD collection) when it is due, then IPEM will re-present the Direct Debit collection on the next available collection date and inform the IPEM member/</w:t>
      </w:r>
      <w:proofErr w:type="spellStart"/>
      <w:r>
        <w:t>RCT</w:t>
      </w:r>
      <w:proofErr w:type="spellEnd"/>
      <w:r>
        <w:t xml:space="preserve"> registrant of this. </w:t>
      </w:r>
      <w:r w:rsidR="005C7C08">
        <w:t xml:space="preserve">The next collection is normally the </w:t>
      </w:r>
      <w:proofErr w:type="gramStart"/>
      <w:r w:rsidR="005C7C08">
        <w:t>22</w:t>
      </w:r>
      <w:r w:rsidR="005C7C08" w:rsidRPr="005C7C08">
        <w:rPr>
          <w:vertAlign w:val="superscript"/>
        </w:rPr>
        <w:t>nd</w:t>
      </w:r>
      <w:proofErr w:type="gramEnd"/>
      <w:r w:rsidR="005C7C08">
        <w:t xml:space="preserve"> January</w:t>
      </w:r>
      <w:r w:rsidR="005F1423">
        <w:t>. For other payments these are normally on the 8</w:t>
      </w:r>
      <w:r w:rsidR="005F1423" w:rsidRPr="005F1423">
        <w:rPr>
          <w:vertAlign w:val="superscript"/>
        </w:rPr>
        <w:t>th</w:t>
      </w:r>
      <w:r w:rsidR="005F1423">
        <w:t xml:space="preserve"> or 22</w:t>
      </w:r>
      <w:r w:rsidR="005F1423" w:rsidRPr="005F1423">
        <w:rPr>
          <w:vertAlign w:val="superscript"/>
        </w:rPr>
        <w:t>nd</w:t>
      </w:r>
      <w:r w:rsidR="005F1423">
        <w:t xml:space="preserve"> of the month.</w:t>
      </w:r>
    </w:p>
    <w:p w14:paraId="4204F290" w14:textId="77777777" w:rsidR="00B16F8F" w:rsidRDefault="00B16F8F" w:rsidP="00B16F8F">
      <w:pPr>
        <w:pStyle w:val="ListParagraph"/>
        <w:numPr>
          <w:ilvl w:val="0"/>
          <w:numId w:val="7"/>
        </w:numPr>
      </w:pPr>
      <w:r>
        <w:t xml:space="preserve">If IPEM is still unable to collect the DD </w:t>
      </w:r>
      <w:r w:rsidR="00D1641D">
        <w:t>payment</w:t>
      </w:r>
      <w:r>
        <w:t xml:space="preserve"> from the IPEM member/</w:t>
      </w:r>
      <w:proofErr w:type="spellStart"/>
      <w:r>
        <w:t>RCT</w:t>
      </w:r>
      <w:proofErr w:type="spellEnd"/>
      <w:r>
        <w:t xml:space="preserve"> registrant’s bank account after the second attempt, then IPEM will inform the IPEM member/</w:t>
      </w:r>
      <w:proofErr w:type="spellStart"/>
      <w:r>
        <w:t>RCT</w:t>
      </w:r>
      <w:proofErr w:type="spellEnd"/>
      <w:r>
        <w:t xml:space="preserve"> registrant and ask the member/registrant to pay the fee by another method.</w:t>
      </w:r>
    </w:p>
    <w:p w14:paraId="52DA4C76" w14:textId="77777777" w:rsidR="00B16F8F" w:rsidRDefault="00B16F8F" w:rsidP="00B16F8F">
      <w:pPr>
        <w:pStyle w:val="ListParagraph"/>
        <w:numPr>
          <w:ilvl w:val="0"/>
          <w:numId w:val="7"/>
        </w:numPr>
      </w:pPr>
      <w:r>
        <w:t>If an IPEM member then fails to pay within 30</w:t>
      </w:r>
      <w:r w:rsidR="00C35917">
        <w:t xml:space="preserve"> </w:t>
      </w:r>
      <w:proofErr w:type="gramStart"/>
      <w:r>
        <w:t>days</w:t>
      </w:r>
      <w:proofErr w:type="gramEnd"/>
      <w:r>
        <w:t xml:space="preserve"> the IPEM </w:t>
      </w:r>
      <w:r w:rsidR="00D1641D">
        <w:t>m</w:t>
      </w:r>
      <w:r>
        <w:t>embership will be suspended.  (Note this deadline will be extended to the 28</w:t>
      </w:r>
      <w:r>
        <w:rPr>
          <w:vertAlign w:val="superscript"/>
        </w:rPr>
        <w:t>th</w:t>
      </w:r>
      <w:r>
        <w:t>/29</w:t>
      </w:r>
      <w:r>
        <w:rPr>
          <w:vertAlign w:val="superscript"/>
        </w:rPr>
        <w:t>th</w:t>
      </w:r>
      <w:r>
        <w:t xml:space="preserve"> February for IPEM membership if necessary to coincide with the IPEM grace rules, if applicable)</w:t>
      </w:r>
    </w:p>
    <w:p w14:paraId="1BB43604" w14:textId="77777777" w:rsidR="00B16F8F" w:rsidRDefault="00B16F8F" w:rsidP="00B16F8F">
      <w:pPr>
        <w:pStyle w:val="ListParagraph"/>
        <w:numPr>
          <w:ilvl w:val="0"/>
          <w:numId w:val="7"/>
        </w:numPr>
      </w:pPr>
      <w:r>
        <w:t xml:space="preserve">If an </w:t>
      </w:r>
      <w:proofErr w:type="spellStart"/>
      <w:r>
        <w:t>RCT</w:t>
      </w:r>
      <w:proofErr w:type="spellEnd"/>
      <w:r>
        <w:t xml:space="preserve"> </w:t>
      </w:r>
      <w:proofErr w:type="gramStart"/>
      <w:r w:rsidR="00D1641D">
        <w:t>r</w:t>
      </w:r>
      <w:r>
        <w:t>egistrant</w:t>
      </w:r>
      <w:proofErr w:type="gramEnd"/>
      <w:r>
        <w:t xml:space="preserve"> then fails to pay within 30</w:t>
      </w:r>
      <w:r w:rsidR="00C35917">
        <w:t xml:space="preserve"> </w:t>
      </w:r>
      <w:r>
        <w:t xml:space="preserve">days then </w:t>
      </w:r>
      <w:proofErr w:type="spellStart"/>
      <w:r>
        <w:t>RCT</w:t>
      </w:r>
      <w:proofErr w:type="spellEnd"/>
      <w:r>
        <w:t xml:space="preserve"> </w:t>
      </w:r>
      <w:r w:rsidR="00D1641D">
        <w:t>r</w:t>
      </w:r>
      <w:r>
        <w:t>egistration status will be marked as lapsed.</w:t>
      </w:r>
    </w:p>
    <w:p w14:paraId="6B89078D" w14:textId="77777777" w:rsidR="001C6E74" w:rsidRDefault="001C6E74" w:rsidP="001C6E74">
      <w:pPr>
        <w:pStyle w:val="ListParagraph"/>
      </w:pPr>
    </w:p>
    <w:p w14:paraId="02F38CBC" w14:textId="77777777" w:rsidR="001C6E74" w:rsidRDefault="001C6E74" w:rsidP="001C6E74">
      <w:pPr>
        <w:pStyle w:val="ListParagraph"/>
      </w:pPr>
    </w:p>
    <w:p w14:paraId="546AB9F9" w14:textId="77777777" w:rsidR="001C6E74" w:rsidRDefault="001C6E74" w:rsidP="001C6E74">
      <w:pPr>
        <w:pStyle w:val="ListParagraph"/>
      </w:pPr>
    </w:p>
    <w:p w14:paraId="1D6D6FB6" w14:textId="77777777" w:rsidR="001C6E74" w:rsidRDefault="001C6E74" w:rsidP="001C6E74">
      <w:pPr>
        <w:pStyle w:val="ListParagraph"/>
      </w:pPr>
    </w:p>
    <w:p w14:paraId="0A6352F7" w14:textId="77777777" w:rsidR="001C6E74" w:rsidRDefault="001C6E74" w:rsidP="001C6E74">
      <w:pPr>
        <w:pStyle w:val="ListParagraph"/>
      </w:pPr>
    </w:p>
    <w:p w14:paraId="1F7289E6" w14:textId="4231C9E8" w:rsidR="001C6E74" w:rsidRDefault="001C6E74" w:rsidP="001C6E74">
      <w:pPr>
        <w:pStyle w:val="ListParagraph"/>
      </w:pPr>
    </w:p>
    <w:p w14:paraId="0B1B8FCB" w14:textId="38CBCEE5" w:rsidR="00C07447" w:rsidRDefault="00C07447" w:rsidP="001C6E74">
      <w:pPr>
        <w:pStyle w:val="ListParagraph"/>
      </w:pPr>
    </w:p>
    <w:p w14:paraId="7DCCE6CD" w14:textId="38BF4ED8" w:rsidR="00C07447" w:rsidRDefault="00C07447" w:rsidP="001C6E74">
      <w:pPr>
        <w:pStyle w:val="ListParagraph"/>
      </w:pPr>
    </w:p>
    <w:p w14:paraId="1E407E6D" w14:textId="2B3ED9CA" w:rsidR="00C07447" w:rsidRDefault="00C07447" w:rsidP="001C6E74">
      <w:pPr>
        <w:pStyle w:val="ListParagraph"/>
      </w:pPr>
    </w:p>
    <w:p w14:paraId="2535EB15" w14:textId="77777777" w:rsidR="00C07447" w:rsidRDefault="00C07447" w:rsidP="001C6E74">
      <w:pPr>
        <w:pStyle w:val="ListParagraph"/>
      </w:pPr>
    </w:p>
    <w:p w14:paraId="082110ED" w14:textId="77777777" w:rsidR="001C6E74" w:rsidRDefault="001C6E74" w:rsidP="001C6E74">
      <w:pPr>
        <w:pStyle w:val="ListParagraph"/>
      </w:pPr>
    </w:p>
    <w:p w14:paraId="77931BCD" w14:textId="77777777" w:rsidR="001C6E74" w:rsidRDefault="001C6E74" w:rsidP="001C6E74">
      <w:pPr>
        <w:rPr>
          <w:rFonts w:cs="Arial"/>
          <w:b/>
          <w:sz w:val="32"/>
          <w:szCs w:val="32"/>
        </w:rPr>
      </w:pPr>
      <w:r>
        <w:rPr>
          <w:rFonts w:cs="Arial"/>
          <w:b/>
          <w:sz w:val="32"/>
          <w:szCs w:val="32"/>
        </w:rPr>
        <w:lastRenderedPageBreak/>
        <w:t>Privacy Policy</w:t>
      </w:r>
    </w:p>
    <w:p w14:paraId="619E8128" w14:textId="77777777" w:rsidR="001C6E74" w:rsidRDefault="001C6E74" w:rsidP="001C6E74"/>
    <w:p w14:paraId="18CDB4C6" w14:textId="77777777" w:rsidR="001C6E74" w:rsidRPr="00070ECD" w:rsidRDefault="001C6E74" w:rsidP="001C6E74">
      <w:pPr>
        <w:pStyle w:val="Heading1"/>
        <w:keepLines/>
        <w:numPr>
          <w:ilvl w:val="0"/>
          <w:numId w:val="8"/>
        </w:numPr>
        <w:overflowPunct/>
        <w:autoSpaceDE/>
        <w:adjustRightInd/>
        <w:ind w:left="0" w:firstLine="0"/>
        <w:jc w:val="both"/>
        <w:textAlignment w:val="auto"/>
        <w:rPr>
          <w:rFonts w:ascii="Arial" w:hAnsi="Arial"/>
        </w:rPr>
      </w:pPr>
      <w:bookmarkStart w:id="1" w:name="_Toc513625026"/>
      <w:r w:rsidRPr="00070ECD">
        <w:rPr>
          <w:rFonts w:ascii="Arial" w:hAnsi="Arial"/>
        </w:rPr>
        <w:t>Overview</w:t>
      </w:r>
      <w:bookmarkEnd w:id="1"/>
    </w:p>
    <w:p w14:paraId="269CD038" w14:textId="77777777" w:rsidR="001C6E74" w:rsidRPr="00070ECD" w:rsidRDefault="001C6E74" w:rsidP="001C6E74">
      <w:pPr>
        <w:jc w:val="both"/>
        <w:rPr>
          <w:rFonts w:cs="Arial"/>
          <w:sz w:val="20"/>
        </w:rPr>
      </w:pPr>
      <w:r w:rsidRPr="00070ECD">
        <w:rPr>
          <w:rFonts w:cs="Arial"/>
          <w:sz w:val="20"/>
        </w:rPr>
        <w:t>The Institute of Physics and Engineering (IPEM) and its subsidiary IPEM Enterprises Ltd is committed to protecting your privacy</w:t>
      </w:r>
      <w:proofErr w:type="gramStart"/>
      <w:r w:rsidRPr="00070ECD">
        <w:rPr>
          <w:rFonts w:cs="Arial"/>
          <w:sz w:val="20"/>
        </w:rPr>
        <w:t xml:space="preserve">.  </w:t>
      </w:r>
      <w:proofErr w:type="gramEnd"/>
      <w:r w:rsidRPr="00070ECD">
        <w:rPr>
          <w:rFonts w:cs="Arial"/>
          <w:sz w:val="20"/>
        </w:rPr>
        <w:t>This privacy notice explains how IPEM will use any personal information we collect from you and what rights you have.</w:t>
      </w:r>
    </w:p>
    <w:p w14:paraId="68ECC856" w14:textId="77777777" w:rsidR="001C6E74" w:rsidRPr="00070ECD" w:rsidRDefault="001C6E74" w:rsidP="001C6E74">
      <w:pPr>
        <w:jc w:val="both"/>
        <w:rPr>
          <w:rFonts w:cs="Arial"/>
          <w:sz w:val="20"/>
        </w:rPr>
      </w:pPr>
    </w:p>
    <w:p w14:paraId="5ECE7CD5" w14:textId="77777777" w:rsidR="001C6E74" w:rsidRPr="00070ECD" w:rsidRDefault="001C6E74" w:rsidP="001C6E74">
      <w:pPr>
        <w:pStyle w:val="Heading1"/>
        <w:keepLines/>
        <w:numPr>
          <w:ilvl w:val="0"/>
          <w:numId w:val="8"/>
        </w:numPr>
        <w:overflowPunct/>
        <w:autoSpaceDE/>
        <w:adjustRightInd/>
        <w:ind w:left="0" w:firstLine="0"/>
        <w:jc w:val="both"/>
        <w:textAlignment w:val="auto"/>
        <w:rPr>
          <w:rStyle w:val="Heading1Char"/>
          <w:rFonts w:ascii="Arial" w:hAnsi="Arial"/>
          <w:b/>
          <w:bCs/>
        </w:rPr>
      </w:pPr>
      <w:bookmarkStart w:id="2" w:name="_Toc513625027"/>
      <w:r w:rsidRPr="00070ECD">
        <w:rPr>
          <w:rStyle w:val="Heading1Char"/>
          <w:rFonts w:ascii="Arial" w:hAnsi="Arial"/>
          <w:b/>
        </w:rPr>
        <w:t>Data controller</w:t>
      </w:r>
      <w:bookmarkEnd w:id="2"/>
    </w:p>
    <w:p w14:paraId="3297DF4E" w14:textId="77777777" w:rsidR="001C6E74" w:rsidRPr="00070ECD" w:rsidRDefault="001C6E74" w:rsidP="001C6E74">
      <w:pPr>
        <w:jc w:val="both"/>
        <w:rPr>
          <w:rFonts w:cs="Arial"/>
          <w:sz w:val="20"/>
        </w:rPr>
      </w:pPr>
      <w:r w:rsidRPr="00070ECD">
        <w:rPr>
          <w:rFonts w:cs="Arial"/>
          <w:sz w:val="20"/>
        </w:rPr>
        <w:t>The Data Controller is the Institute of Physics and Engineering in Medicine</w:t>
      </w:r>
      <w:proofErr w:type="gramStart"/>
      <w:r w:rsidRPr="00070ECD">
        <w:rPr>
          <w:rFonts w:cs="Arial"/>
          <w:sz w:val="20"/>
        </w:rPr>
        <w:t xml:space="preserve">.  </w:t>
      </w:r>
      <w:proofErr w:type="gramEnd"/>
      <w:r w:rsidRPr="00070ECD">
        <w:rPr>
          <w:rFonts w:cs="Arial"/>
          <w:sz w:val="20"/>
        </w:rPr>
        <w:t>Our Registration Number in the Data Protection Public Register is Z6395648</w:t>
      </w:r>
      <w:proofErr w:type="gramStart"/>
      <w:r w:rsidRPr="00070ECD">
        <w:rPr>
          <w:rFonts w:cs="Arial"/>
          <w:sz w:val="20"/>
        </w:rPr>
        <w:t xml:space="preserve">.  </w:t>
      </w:r>
      <w:proofErr w:type="gramEnd"/>
      <w:r w:rsidRPr="00070ECD">
        <w:rPr>
          <w:rFonts w:cs="Arial"/>
          <w:sz w:val="20"/>
        </w:rPr>
        <w:t xml:space="preserve">You can contact the data controller by emailing </w:t>
      </w:r>
      <w:hyperlink r:id="rId13" w:history="1">
        <w:r w:rsidRPr="00070ECD">
          <w:rPr>
            <w:rStyle w:val="Hyperlink"/>
            <w:rFonts w:eastAsiaTheme="majorEastAsia" w:cs="Arial"/>
            <w:sz w:val="20"/>
          </w:rPr>
          <w:t>office@ipem.ac.uk</w:t>
        </w:r>
      </w:hyperlink>
      <w:r w:rsidRPr="00070ECD">
        <w:rPr>
          <w:rFonts w:cs="Arial"/>
          <w:sz w:val="20"/>
        </w:rPr>
        <w:t>; writing to us at our registered address; or by telephoning us on 01904 610821</w:t>
      </w:r>
      <w:proofErr w:type="gramStart"/>
      <w:r w:rsidRPr="00070ECD">
        <w:rPr>
          <w:rFonts w:cs="Arial"/>
          <w:sz w:val="20"/>
        </w:rPr>
        <w:t xml:space="preserve">.  </w:t>
      </w:r>
      <w:proofErr w:type="gramEnd"/>
      <w:r w:rsidRPr="00070ECD">
        <w:rPr>
          <w:rFonts w:cs="Arial"/>
          <w:sz w:val="20"/>
        </w:rPr>
        <w:t xml:space="preserve">The data protection lead is Kathryn </w:t>
      </w:r>
      <w:proofErr w:type="gramStart"/>
      <w:r w:rsidRPr="00070ECD">
        <w:rPr>
          <w:rFonts w:cs="Arial"/>
          <w:sz w:val="20"/>
        </w:rPr>
        <w:t>Surtees</w:t>
      </w:r>
      <w:proofErr w:type="gramEnd"/>
      <w:r w:rsidRPr="00070ECD">
        <w:rPr>
          <w:rFonts w:cs="Arial"/>
          <w:sz w:val="20"/>
        </w:rPr>
        <w:t xml:space="preserve"> and she can be contacted by emailing </w:t>
      </w:r>
      <w:hyperlink r:id="rId14" w:history="1">
        <w:r w:rsidRPr="00070ECD">
          <w:rPr>
            <w:rStyle w:val="Hyperlink"/>
            <w:rFonts w:eastAsiaTheme="majorEastAsia" w:cs="Arial"/>
            <w:sz w:val="20"/>
          </w:rPr>
          <w:t>Kathryn@ipem.ac.uk</w:t>
        </w:r>
      </w:hyperlink>
    </w:p>
    <w:p w14:paraId="075E8AB5" w14:textId="77777777" w:rsidR="001C6E74" w:rsidRPr="00070ECD" w:rsidRDefault="001C6E74" w:rsidP="001C6E74">
      <w:pPr>
        <w:jc w:val="both"/>
        <w:rPr>
          <w:rFonts w:cs="Arial"/>
          <w:sz w:val="20"/>
        </w:rPr>
      </w:pPr>
    </w:p>
    <w:p w14:paraId="50FBED49" w14:textId="77777777" w:rsidR="001C6E74" w:rsidRPr="00070ECD" w:rsidRDefault="001C6E74" w:rsidP="001C6E74">
      <w:pPr>
        <w:pStyle w:val="Heading1"/>
        <w:keepLines/>
        <w:numPr>
          <w:ilvl w:val="0"/>
          <w:numId w:val="8"/>
        </w:numPr>
        <w:overflowPunct/>
        <w:autoSpaceDE/>
        <w:adjustRightInd/>
        <w:ind w:left="0" w:firstLine="0"/>
        <w:jc w:val="both"/>
        <w:textAlignment w:val="auto"/>
        <w:rPr>
          <w:rFonts w:ascii="Arial" w:hAnsi="Arial"/>
        </w:rPr>
      </w:pPr>
      <w:bookmarkStart w:id="3" w:name="_Toc513625028"/>
      <w:r w:rsidRPr="00070ECD">
        <w:rPr>
          <w:rFonts w:ascii="Arial" w:hAnsi="Arial"/>
        </w:rPr>
        <w:t>What Information we collect about you</w:t>
      </w:r>
      <w:bookmarkEnd w:id="3"/>
    </w:p>
    <w:p w14:paraId="6BCAF7D0" w14:textId="77777777" w:rsidR="001C6E74" w:rsidRPr="00070ECD" w:rsidRDefault="001C6E74" w:rsidP="001C6E74"/>
    <w:p w14:paraId="6491CEC9" w14:textId="77777777" w:rsidR="001C6E74"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How we collect your data</w:t>
      </w:r>
    </w:p>
    <w:p w14:paraId="48B6E855" w14:textId="77777777" w:rsidR="001C6E74" w:rsidRPr="0098400C" w:rsidRDefault="001C6E74" w:rsidP="001C6E74">
      <w:pPr>
        <w:jc w:val="both"/>
        <w:rPr>
          <w:rFonts w:cs="Arial"/>
          <w:sz w:val="20"/>
          <w:lang w:eastAsia="en-GB"/>
        </w:rPr>
      </w:pPr>
      <w:r w:rsidRPr="0098400C">
        <w:rPr>
          <w:rFonts w:cs="Arial"/>
          <w:sz w:val="20"/>
        </w:rPr>
        <w:t xml:space="preserve">We collect your data on the </w:t>
      </w:r>
      <w:r w:rsidR="00481598">
        <w:rPr>
          <w:rFonts w:cs="Arial"/>
          <w:sz w:val="20"/>
        </w:rPr>
        <w:t xml:space="preserve">Direct Debit Instruction </w:t>
      </w:r>
      <w:r w:rsidRPr="0098400C">
        <w:rPr>
          <w:rFonts w:cs="Arial"/>
          <w:sz w:val="20"/>
        </w:rPr>
        <w:t xml:space="preserve">and any </w:t>
      </w:r>
      <w:r w:rsidR="00481598">
        <w:rPr>
          <w:rFonts w:cs="Arial"/>
          <w:sz w:val="20"/>
          <w:lang w:eastAsia="en-GB"/>
        </w:rPr>
        <w:t>subsequent contact with us, either directly or via your bank.</w:t>
      </w:r>
    </w:p>
    <w:p w14:paraId="2BFBF3A0" w14:textId="77777777" w:rsidR="001C6E74" w:rsidRDefault="001C6E74" w:rsidP="001C6E74">
      <w:pPr>
        <w:jc w:val="both"/>
        <w:rPr>
          <w:rFonts w:cs="Arial"/>
        </w:rPr>
      </w:pPr>
    </w:p>
    <w:p w14:paraId="7BBE066E" w14:textId="77777777" w:rsidR="001C6E74" w:rsidRPr="00070ECD"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Purposes of the processing</w:t>
      </w:r>
    </w:p>
    <w:p w14:paraId="4409AAD6" w14:textId="77777777" w:rsidR="001C6E74" w:rsidRPr="00070ECD" w:rsidRDefault="001C6E74" w:rsidP="001C6E74">
      <w:pPr>
        <w:jc w:val="both"/>
        <w:rPr>
          <w:rFonts w:cs="Arial"/>
          <w:sz w:val="20"/>
        </w:rPr>
      </w:pPr>
      <w:r w:rsidRPr="00070ECD">
        <w:rPr>
          <w:rFonts w:cs="Arial"/>
          <w:sz w:val="20"/>
        </w:rPr>
        <w:t xml:space="preserve">Personal information which you supply to us on the </w:t>
      </w:r>
      <w:r w:rsidR="00481598">
        <w:rPr>
          <w:rFonts w:cs="Arial"/>
          <w:sz w:val="20"/>
        </w:rPr>
        <w:t>Direct Debit Instruction Form</w:t>
      </w:r>
      <w:r w:rsidRPr="00070ECD">
        <w:rPr>
          <w:rFonts w:cs="Arial"/>
          <w:sz w:val="20"/>
        </w:rPr>
        <w:t xml:space="preserve"> is used to </w:t>
      </w:r>
      <w:r w:rsidR="00481598">
        <w:rPr>
          <w:rFonts w:cs="Arial"/>
          <w:sz w:val="20"/>
        </w:rPr>
        <w:t>set up a direct debit payment of your membership,</w:t>
      </w:r>
      <w:r w:rsidR="00182C0B">
        <w:rPr>
          <w:rFonts w:cs="Arial"/>
          <w:sz w:val="20"/>
        </w:rPr>
        <w:t xml:space="preserve"> </w:t>
      </w:r>
      <w:proofErr w:type="gramStart"/>
      <w:r w:rsidR="00182C0B">
        <w:rPr>
          <w:rFonts w:cs="Arial"/>
          <w:sz w:val="20"/>
        </w:rPr>
        <w:t>registrations</w:t>
      </w:r>
      <w:proofErr w:type="gramEnd"/>
      <w:r w:rsidR="00182C0B">
        <w:rPr>
          <w:rFonts w:cs="Arial"/>
          <w:sz w:val="20"/>
        </w:rPr>
        <w:t xml:space="preserve"> or subscription fees.</w:t>
      </w:r>
    </w:p>
    <w:p w14:paraId="41EBBDC4" w14:textId="77777777" w:rsidR="001C6E74" w:rsidRPr="00070ECD" w:rsidRDefault="001C6E74" w:rsidP="001C6E74">
      <w:pPr>
        <w:pStyle w:val="ListParagraph"/>
        <w:spacing w:after="0" w:line="240" w:lineRule="auto"/>
        <w:ind w:left="0"/>
        <w:jc w:val="both"/>
        <w:rPr>
          <w:rFonts w:cs="Arial"/>
          <w:sz w:val="20"/>
          <w:szCs w:val="20"/>
        </w:rPr>
      </w:pPr>
    </w:p>
    <w:p w14:paraId="0BDBE2DF" w14:textId="77777777" w:rsidR="001C6E74" w:rsidRPr="00070ECD"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Legal basis for processing</w:t>
      </w:r>
    </w:p>
    <w:p w14:paraId="0D9B3040" w14:textId="77777777" w:rsidR="001C6E74" w:rsidRPr="00070ECD" w:rsidRDefault="001C6E74" w:rsidP="001C6E74">
      <w:pPr>
        <w:jc w:val="both"/>
        <w:rPr>
          <w:rFonts w:cs="Arial"/>
          <w:sz w:val="20"/>
        </w:rPr>
      </w:pPr>
      <w:r w:rsidRPr="00070ECD">
        <w:rPr>
          <w:rFonts w:cs="Arial"/>
          <w:sz w:val="20"/>
        </w:rPr>
        <w:t xml:space="preserve">We process your personal data under the legitimate interest basis for processing </w:t>
      </w:r>
      <w:r>
        <w:rPr>
          <w:rFonts w:cs="Arial"/>
          <w:sz w:val="20"/>
        </w:rPr>
        <w:t>and the</w:t>
      </w:r>
      <w:r w:rsidRPr="00070ECD">
        <w:rPr>
          <w:rFonts w:cs="Arial"/>
          <w:sz w:val="20"/>
        </w:rPr>
        <w:t xml:space="preserve"> legal basis for processing</w:t>
      </w:r>
    </w:p>
    <w:p w14:paraId="1596B350" w14:textId="77777777" w:rsidR="001C6E74" w:rsidRPr="00070ECD" w:rsidRDefault="001C6E74" w:rsidP="001C6E74">
      <w:pPr>
        <w:jc w:val="both"/>
        <w:rPr>
          <w:rFonts w:cs="Arial"/>
          <w:sz w:val="20"/>
        </w:rPr>
      </w:pPr>
    </w:p>
    <w:p w14:paraId="5169B00B" w14:textId="77777777" w:rsidR="001C6E74" w:rsidRPr="00070ECD"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Legitimate interest</w:t>
      </w:r>
    </w:p>
    <w:p w14:paraId="5E9387BC" w14:textId="77777777" w:rsidR="001C6E74" w:rsidRPr="00070ECD" w:rsidRDefault="001C6E74" w:rsidP="001C6E74">
      <w:pPr>
        <w:jc w:val="both"/>
        <w:rPr>
          <w:rFonts w:cs="Arial"/>
          <w:sz w:val="20"/>
        </w:rPr>
      </w:pPr>
      <w:r w:rsidRPr="00070ECD">
        <w:rPr>
          <w:rFonts w:cs="Arial"/>
          <w:sz w:val="20"/>
        </w:rPr>
        <w:t xml:space="preserve">Claimants expect this processing to take place so that they can </w:t>
      </w:r>
      <w:r w:rsidR="00481598">
        <w:rPr>
          <w:rFonts w:cs="Arial"/>
          <w:sz w:val="20"/>
        </w:rPr>
        <w:t xml:space="preserve">pay their membership, </w:t>
      </w:r>
      <w:proofErr w:type="gramStart"/>
      <w:r w:rsidR="00481598">
        <w:rPr>
          <w:rFonts w:cs="Arial"/>
          <w:sz w:val="20"/>
        </w:rPr>
        <w:t>registration</w:t>
      </w:r>
      <w:proofErr w:type="gramEnd"/>
      <w:r w:rsidR="00481598">
        <w:rPr>
          <w:rFonts w:cs="Arial"/>
          <w:sz w:val="20"/>
        </w:rPr>
        <w:t xml:space="preserve"> or subscription</w:t>
      </w:r>
      <w:r w:rsidR="00182C0B">
        <w:rPr>
          <w:rFonts w:cs="Arial"/>
          <w:sz w:val="20"/>
        </w:rPr>
        <w:t xml:space="preserve"> fees</w:t>
      </w:r>
      <w:r w:rsidR="00481598">
        <w:rPr>
          <w:rFonts w:cs="Arial"/>
          <w:sz w:val="20"/>
        </w:rPr>
        <w:t xml:space="preserve"> by annual or monthly direct debit</w:t>
      </w:r>
      <w:r w:rsidRPr="00070ECD">
        <w:rPr>
          <w:rFonts w:cs="Arial"/>
          <w:sz w:val="20"/>
        </w:rPr>
        <w:t>.</w:t>
      </w:r>
    </w:p>
    <w:p w14:paraId="5CCB2D28" w14:textId="77777777" w:rsidR="001C6E74" w:rsidRPr="00070ECD" w:rsidRDefault="001C6E74" w:rsidP="001C6E74">
      <w:pPr>
        <w:jc w:val="both"/>
        <w:rPr>
          <w:rFonts w:cs="Arial"/>
          <w:sz w:val="20"/>
        </w:rPr>
      </w:pPr>
    </w:p>
    <w:p w14:paraId="79904D04" w14:textId="77777777" w:rsidR="001C6E74" w:rsidRPr="00070ECD"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Data retention period</w:t>
      </w:r>
    </w:p>
    <w:p w14:paraId="2FE78B77" w14:textId="77777777" w:rsidR="001C6E74" w:rsidRPr="00070ECD" w:rsidRDefault="001C6E74" w:rsidP="001C6E74">
      <w:pPr>
        <w:jc w:val="both"/>
        <w:rPr>
          <w:rFonts w:cs="Arial"/>
          <w:sz w:val="20"/>
        </w:rPr>
      </w:pPr>
      <w:r w:rsidRPr="00070ECD">
        <w:rPr>
          <w:rFonts w:cs="Arial"/>
          <w:sz w:val="20"/>
        </w:rPr>
        <w:t xml:space="preserve">We will keep hard or scanned copies of your </w:t>
      </w:r>
      <w:r w:rsidR="00481598">
        <w:rPr>
          <w:rFonts w:cs="Arial"/>
          <w:sz w:val="20"/>
        </w:rPr>
        <w:t>direct debit instructions and an</w:t>
      </w:r>
      <w:r w:rsidRPr="00070ECD">
        <w:rPr>
          <w:rFonts w:cs="Arial"/>
          <w:sz w:val="20"/>
        </w:rPr>
        <w:t xml:space="preserve"> electronic record on our </w:t>
      </w:r>
      <w:r w:rsidR="00481598">
        <w:rPr>
          <w:rFonts w:cs="Arial"/>
          <w:sz w:val="20"/>
        </w:rPr>
        <w:t>CRM system, while your instruction is still active +</w:t>
      </w:r>
      <w:r w:rsidRPr="00070ECD">
        <w:rPr>
          <w:rFonts w:cs="Arial"/>
          <w:sz w:val="20"/>
        </w:rPr>
        <w:t xml:space="preserve"> a minimum of 6 years and a maximum of 7 years to comply with our legal obligations.</w:t>
      </w:r>
    </w:p>
    <w:p w14:paraId="60DE1531" w14:textId="77777777" w:rsidR="001C6E74" w:rsidRPr="00070ECD" w:rsidRDefault="001C6E74" w:rsidP="001C6E74">
      <w:pPr>
        <w:jc w:val="both"/>
        <w:rPr>
          <w:rFonts w:cs="Arial"/>
          <w:sz w:val="20"/>
        </w:rPr>
      </w:pPr>
    </w:p>
    <w:p w14:paraId="42DFE526" w14:textId="77777777" w:rsidR="001C6E74" w:rsidRPr="00070ECD" w:rsidRDefault="001C6E74" w:rsidP="00481598">
      <w:pPr>
        <w:pStyle w:val="Heading3"/>
        <w:numPr>
          <w:ilvl w:val="1"/>
          <w:numId w:val="8"/>
        </w:numPr>
        <w:autoSpaceDE/>
        <w:adjustRightInd/>
        <w:spacing w:before="0"/>
        <w:jc w:val="both"/>
        <w:rPr>
          <w:rFonts w:ascii="Arial" w:hAnsi="Arial" w:cs="Arial"/>
          <w:color w:val="auto"/>
        </w:rPr>
      </w:pPr>
      <w:r w:rsidRPr="00070ECD">
        <w:rPr>
          <w:rFonts w:ascii="Arial" w:hAnsi="Arial" w:cs="Arial"/>
          <w:color w:val="auto"/>
        </w:rPr>
        <w:t>Categories of personal data</w:t>
      </w:r>
    </w:p>
    <w:p w14:paraId="2266AF4F" w14:textId="77777777" w:rsidR="001C6E74" w:rsidRPr="00070ECD" w:rsidRDefault="001C6E74" w:rsidP="001C6E74">
      <w:pPr>
        <w:jc w:val="both"/>
        <w:rPr>
          <w:rFonts w:cs="Arial"/>
          <w:sz w:val="20"/>
        </w:rPr>
      </w:pPr>
      <w:r w:rsidRPr="00070ECD">
        <w:rPr>
          <w:rFonts w:cs="Arial"/>
          <w:sz w:val="20"/>
        </w:rPr>
        <w:t>We will keep the following categories of personal data:</w:t>
      </w:r>
    </w:p>
    <w:p w14:paraId="58602EA2" w14:textId="77777777" w:rsidR="001C6E74" w:rsidRPr="00070ECD" w:rsidRDefault="001C6E74" w:rsidP="001C6E74">
      <w:pPr>
        <w:jc w:val="both"/>
        <w:rPr>
          <w:rFonts w:cs="Arial"/>
          <w:i/>
          <w:sz w:val="20"/>
        </w:rPr>
      </w:pPr>
      <w:r w:rsidRPr="00070ECD">
        <w:rPr>
          <w:rFonts w:cs="Arial"/>
          <w:i/>
          <w:sz w:val="20"/>
        </w:rPr>
        <w:t>Personal Details</w:t>
      </w:r>
    </w:p>
    <w:p w14:paraId="7CE9DAE2" w14:textId="77777777" w:rsidR="001C6E74" w:rsidRPr="00070ECD" w:rsidRDefault="001C6E74" w:rsidP="001C6E74">
      <w:pPr>
        <w:jc w:val="both"/>
        <w:rPr>
          <w:rFonts w:cs="Arial"/>
          <w:i/>
          <w:sz w:val="20"/>
        </w:rPr>
      </w:pPr>
    </w:p>
    <w:p w14:paraId="327F0EBB" w14:textId="77777777" w:rsidR="001C6E74" w:rsidRPr="00070ECD" w:rsidRDefault="001C6E74" w:rsidP="001C6E74">
      <w:pPr>
        <w:pStyle w:val="ListParagraph"/>
        <w:numPr>
          <w:ilvl w:val="0"/>
          <w:numId w:val="9"/>
        </w:numPr>
        <w:spacing w:after="0" w:line="240" w:lineRule="auto"/>
        <w:ind w:left="284" w:hanging="284"/>
        <w:jc w:val="both"/>
        <w:rPr>
          <w:rFonts w:cs="Arial"/>
          <w:sz w:val="20"/>
          <w:szCs w:val="20"/>
        </w:rPr>
      </w:pPr>
      <w:r w:rsidRPr="00070ECD">
        <w:rPr>
          <w:rFonts w:cs="Arial"/>
          <w:sz w:val="20"/>
          <w:szCs w:val="20"/>
        </w:rPr>
        <w:t>Name</w:t>
      </w:r>
    </w:p>
    <w:p w14:paraId="4F64F4DF" w14:textId="77777777" w:rsidR="001C6E74" w:rsidRDefault="001C6E74" w:rsidP="001C6E74">
      <w:pPr>
        <w:pStyle w:val="ListParagraph"/>
        <w:numPr>
          <w:ilvl w:val="0"/>
          <w:numId w:val="9"/>
        </w:numPr>
        <w:spacing w:after="0" w:line="240" w:lineRule="auto"/>
        <w:ind w:left="284" w:hanging="284"/>
        <w:jc w:val="both"/>
        <w:rPr>
          <w:rFonts w:cs="Arial"/>
          <w:sz w:val="20"/>
          <w:szCs w:val="20"/>
        </w:rPr>
      </w:pPr>
      <w:r w:rsidRPr="00070ECD">
        <w:rPr>
          <w:rFonts w:cs="Arial"/>
          <w:sz w:val="20"/>
          <w:szCs w:val="20"/>
        </w:rPr>
        <w:t>Home Address</w:t>
      </w:r>
    </w:p>
    <w:p w14:paraId="6F130027" w14:textId="77777777" w:rsidR="001C6E74" w:rsidRPr="00070ECD" w:rsidRDefault="001C6E74" w:rsidP="001C6E74">
      <w:pPr>
        <w:pStyle w:val="ListParagraph"/>
        <w:numPr>
          <w:ilvl w:val="0"/>
          <w:numId w:val="9"/>
        </w:numPr>
        <w:spacing w:after="0" w:line="240" w:lineRule="auto"/>
        <w:ind w:left="284" w:hanging="284"/>
        <w:jc w:val="both"/>
        <w:rPr>
          <w:rFonts w:cs="Arial"/>
          <w:sz w:val="20"/>
          <w:szCs w:val="20"/>
        </w:rPr>
      </w:pPr>
      <w:r>
        <w:rPr>
          <w:rFonts w:cs="Arial"/>
          <w:sz w:val="20"/>
          <w:szCs w:val="20"/>
        </w:rPr>
        <w:t>Membership Number</w:t>
      </w:r>
    </w:p>
    <w:p w14:paraId="46F9BCA6" w14:textId="77777777" w:rsidR="001C6E74" w:rsidRPr="00070ECD" w:rsidRDefault="001C6E74" w:rsidP="001C6E74">
      <w:pPr>
        <w:pStyle w:val="ListParagraph"/>
        <w:spacing w:after="0" w:line="240" w:lineRule="auto"/>
        <w:ind w:left="284"/>
        <w:jc w:val="both"/>
        <w:rPr>
          <w:rFonts w:cs="Arial"/>
          <w:sz w:val="20"/>
        </w:rPr>
      </w:pPr>
    </w:p>
    <w:p w14:paraId="75C6F61B" w14:textId="77777777" w:rsidR="001C6E74" w:rsidRPr="00070ECD" w:rsidRDefault="00481598" w:rsidP="001C6E74">
      <w:pPr>
        <w:pStyle w:val="ListParagraph"/>
        <w:spacing w:after="0" w:line="240" w:lineRule="auto"/>
        <w:ind w:left="0"/>
        <w:jc w:val="both"/>
        <w:rPr>
          <w:rFonts w:cs="Arial"/>
          <w:i/>
          <w:sz w:val="20"/>
          <w:szCs w:val="20"/>
        </w:rPr>
      </w:pPr>
      <w:r>
        <w:rPr>
          <w:rFonts w:cs="Arial"/>
          <w:i/>
          <w:sz w:val="20"/>
          <w:szCs w:val="20"/>
        </w:rPr>
        <w:t>Direct Debit Information</w:t>
      </w:r>
    </w:p>
    <w:p w14:paraId="6CDC66C9" w14:textId="77777777" w:rsidR="001C6E74" w:rsidRPr="00070ECD" w:rsidRDefault="00481598" w:rsidP="001C6E74">
      <w:pPr>
        <w:pStyle w:val="ListParagraph"/>
        <w:numPr>
          <w:ilvl w:val="0"/>
          <w:numId w:val="10"/>
        </w:numPr>
        <w:spacing w:after="0" w:line="240" w:lineRule="auto"/>
        <w:jc w:val="both"/>
        <w:rPr>
          <w:rFonts w:cs="Arial"/>
          <w:i/>
          <w:sz w:val="20"/>
          <w:szCs w:val="20"/>
        </w:rPr>
      </w:pPr>
      <w:r>
        <w:rPr>
          <w:rFonts w:cs="Arial"/>
          <w:i/>
          <w:sz w:val="20"/>
          <w:szCs w:val="20"/>
        </w:rPr>
        <w:t>Bank Details</w:t>
      </w:r>
    </w:p>
    <w:p w14:paraId="5E602C52" w14:textId="77777777" w:rsidR="001C6E74" w:rsidRPr="00070ECD" w:rsidRDefault="00481598" w:rsidP="001C6E74">
      <w:pPr>
        <w:pStyle w:val="ListParagraph"/>
        <w:numPr>
          <w:ilvl w:val="0"/>
          <w:numId w:val="10"/>
        </w:numPr>
        <w:spacing w:after="0" w:line="240" w:lineRule="auto"/>
        <w:jc w:val="both"/>
        <w:rPr>
          <w:rFonts w:cs="Arial"/>
          <w:i/>
          <w:sz w:val="20"/>
          <w:szCs w:val="20"/>
        </w:rPr>
      </w:pPr>
      <w:r>
        <w:rPr>
          <w:rFonts w:cs="Arial"/>
          <w:i/>
          <w:sz w:val="20"/>
          <w:szCs w:val="20"/>
        </w:rPr>
        <w:t>Account Details</w:t>
      </w:r>
    </w:p>
    <w:p w14:paraId="2A913702" w14:textId="77777777" w:rsidR="001C6E74" w:rsidRPr="00070ECD" w:rsidRDefault="001C6E74" w:rsidP="001C6E74">
      <w:pPr>
        <w:jc w:val="both"/>
        <w:rPr>
          <w:rFonts w:cs="Arial"/>
          <w:i/>
          <w:sz w:val="20"/>
        </w:rPr>
      </w:pPr>
    </w:p>
    <w:p w14:paraId="1FF80CD0" w14:textId="77777777" w:rsidR="001C6E74" w:rsidRPr="00070ECD" w:rsidRDefault="001C6E74" w:rsidP="00481598">
      <w:pPr>
        <w:pStyle w:val="Heading3"/>
        <w:numPr>
          <w:ilvl w:val="0"/>
          <w:numId w:val="8"/>
        </w:numPr>
        <w:autoSpaceDE/>
        <w:adjustRightInd/>
        <w:spacing w:before="0"/>
        <w:jc w:val="both"/>
        <w:rPr>
          <w:rFonts w:ascii="Arial" w:hAnsi="Arial" w:cs="Arial"/>
          <w:color w:val="auto"/>
        </w:rPr>
      </w:pPr>
      <w:r w:rsidRPr="00070ECD">
        <w:rPr>
          <w:rFonts w:ascii="Arial" w:hAnsi="Arial" w:cs="Arial"/>
          <w:color w:val="auto"/>
        </w:rPr>
        <w:t xml:space="preserve">Who we share your data </w:t>
      </w:r>
      <w:proofErr w:type="gramStart"/>
      <w:r w:rsidRPr="00070ECD">
        <w:rPr>
          <w:rFonts w:ascii="Arial" w:hAnsi="Arial" w:cs="Arial"/>
          <w:color w:val="auto"/>
        </w:rPr>
        <w:t>with</w:t>
      </w:r>
      <w:proofErr w:type="gramEnd"/>
    </w:p>
    <w:p w14:paraId="0A104D2D" w14:textId="77777777" w:rsidR="001C6E74" w:rsidRPr="00070ECD" w:rsidRDefault="001C6E74" w:rsidP="001C6E74">
      <w:pPr>
        <w:pStyle w:val="Heading2"/>
        <w:framePr w:wrap="around" w:hAnchor="page" w:x="5995" w:y="595"/>
        <w:spacing w:before="0"/>
        <w:jc w:val="both"/>
        <w:rPr>
          <w:rFonts w:cs="Arial"/>
          <w:sz w:val="20"/>
          <w:szCs w:val="20"/>
        </w:rPr>
      </w:pPr>
    </w:p>
    <w:p w14:paraId="2E6D6102" w14:textId="77777777" w:rsidR="001C6E74" w:rsidRPr="00070ECD" w:rsidRDefault="001C6E74" w:rsidP="001C6E74">
      <w:pPr>
        <w:jc w:val="both"/>
        <w:rPr>
          <w:rFonts w:cs="Arial"/>
          <w:sz w:val="20"/>
        </w:rPr>
      </w:pPr>
      <w:r w:rsidRPr="00070ECD">
        <w:rPr>
          <w:rFonts w:cs="Arial"/>
          <w:sz w:val="20"/>
        </w:rPr>
        <w:t xml:space="preserve">We share some of your data with other organisations and individuals who process data on </w:t>
      </w:r>
      <w:proofErr w:type="spellStart"/>
      <w:r w:rsidRPr="00070ECD">
        <w:rPr>
          <w:rFonts w:cs="Arial"/>
          <w:sz w:val="20"/>
        </w:rPr>
        <w:t>IPEM’s</w:t>
      </w:r>
      <w:proofErr w:type="spellEnd"/>
      <w:r w:rsidRPr="00070ECD">
        <w:rPr>
          <w:rFonts w:cs="Arial"/>
          <w:sz w:val="20"/>
        </w:rPr>
        <w:t xml:space="preserve"> behalf (Data Processors)</w:t>
      </w:r>
      <w:proofErr w:type="gramStart"/>
      <w:r w:rsidRPr="00070ECD">
        <w:rPr>
          <w:rFonts w:cs="Arial"/>
          <w:sz w:val="20"/>
        </w:rPr>
        <w:t xml:space="preserve">.  </w:t>
      </w:r>
      <w:proofErr w:type="gramEnd"/>
      <w:r w:rsidRPr="00070ECD">
        <w:rPr>
          <w:rFonts w:cs="Arial"/>
          <w:sz w:val="20"/>
        </w:rPr>
        <w:t>The use of the data we share is strictly limited, by contract, to those purposes.</w:t>
      </w:r>
    </w:p>
    <w:p w14:paraId="352F6344" w14:textId="77777777" w:rsidR="001C6E74" w:rsidRPr="00070ECD" w:rsidRDefault="001C6E74" w:rsidP="001C6E74">
      <w:pPr>
        <w:jc w:val="both"/>
        <w:rPr>
          <w:rFonts w:cs="Arial"/>
          <w:sz w:val="20"/>
        </w:rPr>
      </w:pPr>
    </w:p>
    <w:p w14:paraId="760003DD" w14:textId="77777777" w:rsidR="001C6E74" w:rsidRPr="00070ECD" w:rsidRDefault="001C6E74" w:rsidP="00481598">
      <w:pPr>
        <w:pStyle w:val="Heading4"/>
        <w:numPr>
          <w:ilvl w:val="1"/>
          <w:numId w:val="8"/>
        </w:numPr>
        <w:autoSpaceDE/>
        <w:adjustRightInd/>
        <w:spacing w:before="0"/>
        <w:jc w:val="both"/>
        <w:rPr>
          <w:rFonts w:ascii="Arial" w:hAnsi="Arial" w:cs="Arial"/>
          <w:i w:val="0"/>
          <w:color w:val="auto"/>
        </w:rPr>
      </w:pPr>
      <w:r w:rsidRPr="00070ECD">
        <w:rPr>
          <w:rFonts w:ascii="Arial" w:hAnsi="Arial" w:cs="Arial"/>
          <w:i w:val="0"/>
          <w:color w:val="auto"/>
        </w:rPr>
        <w:t>With our IT software and IT support service providers</w:t>
      </w:r>
    </w:p>
    <w:p w14:paraId="79A11F28" w14:textId="77777777" w:rsidR="001C6E74" w:rsidRPr="00070ECD" w:rsidRDefault="001C6E74" w:rsidP="001C6E74">
      <w:pPr>
        <w:jc w:val="both"/>
        <w:rPr>
          <w:rFonts w:cs="Arial"/>
          <w:sz w:val="20"/>
        </w:rPr>
      </w:pPr>
      <w:r w:rsidRPr="00070ECD">
        <w:rPr>
          <w:rFonts w:cs="Arial"/>
          <w:sz w:val="20"/>
        </w:rPr>
        <w:t>We share your personal data that we hold with our IT providers and IT support Service Providers to ensure that you get the best possible service.</w:t>
      </w:r>
    </w:p>
    <w:p w14:paraId="353534B2" w14:textId="77777777" w:rsidR="001C6E74" w:rsidRPr="00070ECD" w:rsidRDefault="001C6E74" w:rsidP="001C6E74">
      <w:pPr>
        <w:jc w:val="both"/>
        <w:rPr>
          <w:rFonts w:cs="Arial"/>
          <w:sz w:val="20"/>
        </w:rPr>
      </w:pPr>
    </w:p>
    <w:p w14:paraId="5533718C" w14:textId="77777777" w:rsidR="001C6E74" w:rsidRPr="00070ECD" w:rsidRDefault="001C6E74" w:rsidP="001C6E74">
      <w:pPr>
        <w:pStyle w:val="Heading1"/>
        <w:keepLines/>
        <w:numPr>
          <w:ilvl w:val="0"/>
          <w:numId w:val="8"/>
        </w:numPr>
        <w:overflowPunct/>
        <w:autoSpaceDE/>
        <w:adjustRightInd/>
        <w:ind w:left="0" w:firstLine="0"/>
        <w:jc w:val="both"/>
        <w:textAlignment w:val="auto"/>
        <w:rPr>
          <w:rFonts w:ascii="Arial" w:hAnsi="Arial"/>
        </w:rPr>
      </w:pPr>
      <w:r w:rsidRPr="00070ECD">
        <w:rPr>
          <w:rFonts w:ascii="Arial" w:hAnsi="Arial"/>
        </w:rPr>
        <w:t>How we will keep your data safe</w:t>
      </w:r>
    </w:p>
    <w:p w14:paraId="3197DC61" w14:textId="77777777" w:rsidR="001C6E74" w:rsidRPr="00070ECD" w:rsidRDefault="001C6E74" w:rsidP="001C6E74">
      <w:pPr>
        <w:jc w:val="both"/>
        <w:rPr>
          <w:rFonts w:cs="Arial"/>
          <w:sz w:val="20"/>
        </w:rPr>
      </w:pPr>
      <w:r w:rsidRPr="00070ECD">
        <w:rPr>
          <w:rFonts w:cs="Arial"/>
          <w:sz w:val="20"/>
        </w:rPr>
        <w:t xml:space="preserve">We take appropriate security measures, including to ensure that we keep your information secure, accurate and up to date, and that we only keep it for as long as is reasonable and necessary. </w:t>
      </w:r>
    </w:p>
    <w:p w14:paraId="29EE4AE2" w14:textId="77777777" w:rsidR="001C6E74" w:rsidRPr="00070ECD" w:rsidRDefault="001C6E74" w:rsidP="001C6E74">
      <w:pPr>
        <w:jc w:val="both"/>
        <w:rPr>
          <w:rFonts w:cs="Arial"/>
          <w:sz w:val="20"/>
          <w:lang w:val="en" w:eastAsia="en-GB"/>
        </w:rPr>
      </w:pPr>
    </w:p>
    <w:p w14:paraId="35BB8B2E" w14:textId="77777777" w:rsidR="001C6E74" w:rsidRPr="00070ECD" w:rsidRDefault="001C6E74" w:rsidP="001C6E74">
      <w:pPr>
        <w:pStyle w:val="Heading1"/>
        <w:keepLines/>
        <w:numPr>
          <w:ilvl w:val="0"/>
          <w:numId w:val="8"/>
        </w:numPr>
        <w:overflowPunct/>
        <w:autoSpaceDE/>
        <w:adjustRightInd/>
        <w:ind w:left="0" w:firstLine="0"/>
        <w:jc w:val="both"/>
        <w:textAlignment w:val="auto"/>
        <w:rPr>
          <w:rFonts w:ascii="Arial" w:hAnsi="Arial"/>
        </w:rPr>
      </w:pPr>
      <w:bookmarkStart w:id="4" w:name="_Toc513625062"/>
      <w:r w:rsidRPr="00070ECD">
        <w:rPr>
          <w:rFonts w:ascii="Arial" w:hAnsi="Arial"/>
        </w:rPr>
        <w:t>Your rights</w:t>
      </w:r>
    </w:p>
    <w:bookmarkEnd w:id="4"/>
    <w:p w14:paraId="76D73DB2" w14:textId="77777777" w:rsidR="001C6E74" w:rsidRPr="00070ECD" w:rsidRDefault="001C6E74" w:rsidP="001C6E74">
      <w:pPr>
        <w:jc w:val="both"/>
        <w:rPr>
          <w:rFonts w:cs="Arial"/>
          <w:sz w:val="20"/>
        </w:rPr>
      </w:pPr>
      <w:r w:rsidRPr="00070ECD">
        <w:rPr>
          <w:rFonts w:cs="Arial"/>
          <w:sz w:val="20"/>
        </w:rPr>
        <w:t xml:space="preserve">You have rights under data protection law that you can exercise against </w:t>
      </w:r>
      <w:proofErr w:type="gramStart"/>
      <w:r w:rsidRPr="00070ECD">
        <w:rPr>
          <w:rFonts w:cs="Arial"/>
          <w:sz w:val="20"/>
        </w:rPr>
        <w:t>IPEM</w:t>
      </w:r>
      <w:proofErr w:type="gramEnd"/>
      <w:r w:rsidRPr="00070ECD">
        <w:rPr>
          <w:rFonts w:cs="Arial"/>
          <w:sz w:val="20"/>
        </w:rPr>
        <w:t xml:space="preserve"> but these do not apply in all circumstances.  You can exercise those rights free of change except in very limited circumstances, which will be explained to you if relevant.</w:t>
      </w:r>
    </w:p>
    <w:p w14:paraId="3A66DBA3" w14:textId="77777777" w:rsidR="001C6E74" w:rsidRPr="00070ECD" w:rsidRDefault="001C6E74" w:rsidP="001C6E74">
      <w:pPr>
        <w:jc w:val="both"/>
        <w:rPr>
          <w:rFonts w:cs="Arial"/>
          <w:sz w:val="20"/>
        </w:rPr>
      </w:pPr>
    </w:p>
    <w:p w14:paraId="1704CD5D" w14:textId="77777777" w:rsidR="001C6E74" w:rsidRPr="00070ECD" w:rsidRDefault="001C6E74" w:rsidP="001C6E74">
      <w:pPr>
        <w:jc w:val="both"/>
        <w:rPr>
          <w:rFonts w:cs="Arial"/>
          <w:sz w:val="20"/>
        </w:rPr>
      </w:pPr>
      <w:r w:rsidRPr="00070ECD">
        <w:rPr>
          <w:rFonts w:cs="Arial"/>
          <w:sz w:val="20"/>
        </w:rPr>
        <w:lastRenderedPageBreak/>
        <w:t>For more information about all these rights, and how to exercise them against IPEM, please contact the Head of Operations and Finance who will be able to tell you more.</w:t>
      </w:r>
    </w:p>
    <w:p w14:paraId="2E4737C3" w14:textId="77777777" w:rsidR="001C6E74" w:rsidRPr="00070ECD" w:rsidRDefault="001C6E74" w:rsidP="001C6E74">
      <w:pPr>
        <w:jc w:val="both"/>
        <w:rPr>
          <w:rFonts w:cs="Arial"/>
          <w:sz w:val="20"/>
        </w:rPr>
      </w:pPr>
    </w:p>
    <w:p w14:paraId="7D32F88C" w14:textId="77777777" w:rsidR="001C6E74" w:rsidRDefault="001C6E74" w:rsidP="001C6E74">
      <w:pPr>
        <w:jc w:val="both"/>
        <w:rPr>
          <w:rFonts w:cs="Arial"/>
          <w:sz w:val="20"/>
        </w:rPr>
      </w:pPr>
      <w:r w:rsidRPr="00070ECD">
        <w:rPr>
          <w:rFonts w:cs="Arial"/>
          <w:sz w:val="20"/>
        </w:rPr>
        <w:t>Here is a short description of your rights:</w:t>
      </w:r>
    </w:p>
    <w:p w14:paraId="2776025B" w14:textId="77777777" w:rsidR="001C6E74" w:rsidRDefault="001C6E74" w:rsidP="001C6E74">
      <w:pPr>
        <w:jc w:val="both"/>
        <w:rPr>
          <w:rFonts w:cs="Arial"/>
          <w:sz w:val="20"/>
        </w:rPr>
      </w:pPr>
    </w:p>
    <w:p w14:paraId="75451B52" w14:textId="77777777" w:rsidR="001C6E74" w:rsidRPr="0098400C" w:rsidRDefault="001C6E74" w:rsidP="001C6E74">
      <w:pPr>
        <w:jc w:val="both"/>
        <w:rPr>
          <w:rFonts w:cs="Arial"/>
          <w:b/>
          <w:i/>
          <w:sz w:val="20"/>
        </w:rPr>
      </w:pPr>
      <w:r w:rsidRPr="0098400C">
        <w:rPr>
          <w:rFonts w:cs="Arial"/>
          <w:b/>
          <w:i/>
          <w:sz w:val="20"/>
        </w:rPr>
        <w:t>Right to lodge a complaint with a supervisory authority</w:t>
      </w:r>
    </w:p>
    <w:p w14:paraId="773616D1" w14:textId="77777777" w:rsidR="001C6E74" w:rsidRPr="00070ECD" w:rsidRDefault="001C6E74" w:rsidP="001C6E74">
      <w:pPr>
        <w:jc w:val="both"/>
        <w:rPr>
          <w:rFonts w:cs="Arial"/>
          <w:sz w:val="20"/>
        </w:rPr>
      </w:pPr>
      <w:r w:rsidRPr="00070ECD">
        <w:rPr>
          <w:rFonts w:cs="Arial"/>
          <w:sz w:val="20"/>
        </w:rPr>
        <w:t xml:space="preserve">You have the right to lodge a complaint with a supervisory authority, the Information Commissioner (ico.org.uk) who can be contacted on 0303 123 113. </w:t>
      </w:r>
    </w:p>
    <w:p w14:paraId="71163DD8" w14:textId="77777777" w:rsidR="001C6E74" w:rsidRDefault="001C6E74" w:rsidP="001C6E74">
      <w:pPr>
        <w:jc w:val="both"/>
        <w:rPr>
          <w:rFonts w:cs="Arial"/>
          <w:sz w:val="20"/>
        </w:rPr>
      </w:pPr>
    </w:p>
    <w:p w14:paraId="7D4F734A" w14:textId="77777777" w:rsidR="001C6E74" w:rsidRPr="0098400C" w:rsidRDefault="001C6E74" w:rsidP="001C6E74">
      <w:pPr>
        <w:jc w:val="both"/>
        <w:rPr>
          <w:rFonts w:cs="Arial"/>
          <w:b/>
          <w:i/>
          <w:sz w:val="20"/>
        </w:rPr>
      </w:pPr>
      <w:r w:rsidRPr="0098400C">
        <w:rPr>
          <w:rFonts w:cs="Arial"/>
          <w:b/>
          <w:i/>
          <w:sz w:val="20"/>
        </w:rPr>
        <w:t>Right of access</w:t>
      </w:r>
      <w:r>
        <w:rPr>
          <w:rFonts w:cs="Arial"/>
          <w:b/>
          <w:i/>
          <w:sz w:val="20"/>
        </w:rPr>
        <w:t xml:space="preserve"> (Article 15)</w:t>
      </w:r>
    </w:p>
    <w:p w14:paraId="6C06C668" w14:textId="77777777" w:rsidR="001C6E74" w:rsidRPr="00070ECD" w:rsidRDefault="001C6E74" w:rsidP="001C6E74">
      <w:pPr>
        <w:pStyle w:val="Heading2"/>
        <w:framePr w:wrap="around"/>
        <w:spacing w:before="0"/>
        <w:jc w:val="both"/>
        <w:rPr>
          <w:rFonts w:cs="Arial"/>
          <w:sz w:val="20"/>
          <w:szCs w:val="20"/>
        </w:rPr>
      </w:pPr>
    </w:p>
    <w:p w14:paraId="5AF66C9B" w14:textId="77777777" w:rsidR="001C6E74" w:rsidRPr="00070ECD" w:rsidRDefault="001C6E74" w:rsidP="001C6E74">
      <w:pPr>
        <w:jc w:val="both"/>
        <w:rPr>
          <w:rFonts w:cs="Arial"/>
          <w:sz w:val="20"/>
        </w:rPr>
      </w:pPr>
      <w:r w:rsidRPr="00070ECD">
        <w:rPr>
          <w:rFonts w:cs="Arial"/>
          <w:sz w:val="20"/>
        </w:rPr>
        <w:t>You have the right of access to your personal data, to obtain confirmation that it is being processed, and to obtain certain prescribed information about how it is processed.</w:t>
      </w:r>
    </w:p>
    <w:p w14:paraId="3AB154A5" w14:textId="77777777" w:rsidR="001C6E74" w:rsidRDefault="001C6E74" w:rsidP="001C6E74">
      <w:pPr>
        <w:jc w:val="both"/>
        <w:rPr>
          <w:rFonts w:cs="Arial"/>
          <w:sz w:val="20"/>
        </w:rPr>
      </w:pPr>
    </w:p>
    <w:p w14:paraId="40090BB8" w14:textId="77777777" w:rsidR="001C6E74" w:rsidRPr="0098400C" w:rsidRDefault="001C6E74" w:rsidP="001C6E74">
      <w:pPr>
        <w:jc w:val="both"/>
        <w:rPr>
          <w:rFonts w:cs="Arial"/>
          <w:b/>
          <w:i/>
          <w:sz w:val="20"/>
        </w:rPr>
      </w:pPr>
      <w:r w:rsidRPr="0098400C">
        <w:rPr>
          <w:rFonts w:cs="Arial"/>
          <w:b/>
          <w:i/>
          <w:sz w:val="20"/>
        </w:rPr>
        <w:t>Right to rectification</w:t>
      </w:r>
      <w:r>
        <w:rPr>
          <w:rFonts w:cs="Arial"/>
          <w:b/>
          <w:i/>
          <w:sz w:val="20"/>
        </w:rPr>
        <w:t xml:space="preserve"> (Article 16)</w:t>
      </w:r>
    </w:p>
    <w:p w14:paraId="36135A27" w14:textId="77777777" w:rsidR="001C6E74" w:rsidRPr="00070ECD" w:rsidRDefault="001C6E74" w:rsidP="001C6E74">
      <w:pPr>
        <w:pStyle w:val="Heading2"/>
        <w:framePr w:wrap="around"/>
        <w:spacing w:before="0"/>
        <w:jc w:val="both"/>
        <w:rPr>
          <w:rFonts w:cs="Arial"/>
          <w:sz w:val="20"/>
          <w:szCs w:val="20"/>
        </w:rPr>
      </w:pPr>
    </w:p>
    <w:p w14:paraId="1F764883" w14:textId="77777777" w:rsidR="001C6E74" w:rsidRPr="00070ECD" w:rsidRDefault="001C6E74" w:rsidP="001C6E74">
      <w:pPr>
        <w:jc w:val="both"/>
        <w:rPr>
          <w:rStyle w:val="Strong"/>
          <w:rFonts w:cs="Arial"/>
          <w:spacing w:val="-2"/>
          <w:sz w:val="20"/>
        </w:rPr>
      </w:pPr>
      <w:r w:rsidRPr="00070ECD">
        <w:rPr>
          <w:rFonts w:cs="Arial"/>
          <w:spacing w:val="-2"/>
          <w:sz w:val="20"/>
        </w:rPr>
        <w:t>You have the right to obtain from us, without undue delay, the rectification of inaccurate personal data concerning you</w:t>
      </w:r>
      <w:proofErr w:type="gramStart"/>
      <w:r w:rsidRPr="00070ECD">
        <w:rPr>
          <w:rFonts w:cs="Arial"/>
          <w:spacing w:val="-2"/>
          <w:sz w:val="20"/>
        </w:rPr>
        <w:t>.  Taking into account</w:t>
      </w:r>
      <w:proofErr w:type="gramEnd"/>
      <w:r w:rsidRPr="00070ECD">
        <w:rPr>
          <w:rFonts w:cs="Arial"/>
          <w:spacing w:val="-2"/>
          <w:sz w:val="20"/>
        </w:rPr>
        <w:t xml:space="preserve"> the purposes of processing, you shall have the right to have incomplete data completed.  </w:t>
      </w:r>
    </w:p>
    <w:p w14:paraId="17C881DD" w14:textId="77777777" w:rsidR="001C6E74" w:rsidRPr="00070ECD" w:rsidRDefault="001C6E74" w:rsidP="001C6E74">
      <w:pPr>
        <w:jc w:val="both"/>
        <w:rPr>
          <w:sz w:val="20"/>
        </w:rPr>
      </w:pPr>
    </w:p>
    <w:p w14:paraId="022ABE93" w14:textId="77777777" w:rsidR="001C6E74" w:rsidRPr="0098400C" w:rsidRDefault="001C6E74" w:rsidP="001C6E74">
      <w:pPr>
        <w:jc w:val="both"/>
        <w:rPr>
          <w:rFonts w:cs="Arial"/>
          <w:b/>
          <w:i/>
          <w:sz w:val="20"/>
        </w:rPr>
      </w:pPr>
      <w:r w:rsidRPr="0098400C">
        <w:rPr>
          <w:rFonts w:cs="Arial"/>
          <w:b/>
          <w:i/>
          <w:sz w:val="20"/>
        </w:rPr>
        <w:t>Right to erasure ‘right to be forgotten’</w:t>
      </w:r>
      <w:r>
        <w:rPr>
          <w:rFonts w:cs="Arial"/>
          <w:b/>
          <w:i/>
          <w:sz w:val="20"/>
        </w:rPr>
        <w:t xml:space="preserve"> (Article 17)</w:t>
      </w:r>
    </w:p>
    <w:p w14:paraId="3CDDC539" w14:textId="77777777" w:rsidR="001C6E74" w:rsidRPr="00070ECD" w:rsidRDefault="001C6E74" w:rsidP="001C6E74">
      <w:pPr>
        <w:jc w:val="both"/>
        <w:rPr>
          <w:rFonts w:cs="Arial"/>
          <w:sz w:val="20"/>
        </w:rPr>
      </w:pPr>
      <w:r w:rsidRPr="00070ECD">
        <w:rPr>
          <w:rFonts w:cs="Arial"/>
          <w:sz w:val="20"/>
        </w:rPr>
        <w:t>In certain circumstances, you have the right to have your personal data erased</w:t>
      </w:r>
      <w:proofErr w:type="gramStart"/>
      <w:r w:rsidRPr="00070ECD">
        <w:rPr>
          <w:rFonts w:cs="Arial"/>
          <w:sz w:val="20"/>
        </w:rPr>
        <w:t xml:space="preserve">.  </w:t>
      </w:r>
      <w:proofErr w:type="gramEnd"/>
      <w:r w:rsidRPr="00070ECD">
        <w:rPr>
          <w:rFonts w:cs="Arial"/>
          <w:sz w:val="20"/>
        </w:rPr>
        <w:t>It is unlikely to be possible to do this if, for example, IPEM has a legal duty to retain or process your information.</w:t>
      </w:r>
    </w:p>
    <w:p w14:paraId="22E401EA" w14:textId="77777777" w:rsidR="001C6E74" w:rsidRDefault="001C6E74" w:rsidP="001C6E74">
      <w:pPr>
        <w:jc w:val="both"/>
        <w:rPr>
          <w:rFonts w:cs="Arial"/>
          <w:sz w:val="20"/>
        </w:rPr>
      </w:pPr>
    </w:p>
    <w:p w14:paraId="202A2F33" w14:textId="77777777" w:rsidR="001C6E74" w:rsidRPr="0098400C" w:rsidRDefault="001C6E74" w:rsidP="001C6E74">
      <w:pPr>
        <w:jc w:val="both"/>
        <w:rPr>
          <w:rFonts w:cs="Arial"/>
          <w:b/>
          <w:i/>
          <w:sz w:val="20"/>
        </w:rPr>
      </w:pPr>
      <w:r w:rsidRPr="0098400C">
        <w:rPr>
          <w:rFonts w:cs="Arial"/>
          <w:b/>
          <w:i/>
          <w:sz w:val="20"/>
        </w:rPr>
        <w:t>Right to the restriction of processing</w:t>
      </w:r>
      <w:r>
        <w:rPr>
          <w:rFonts w:cs="Arial"/>
          <w:b/>
          <w:i/>
          <w:sz w:val="20"/>
        </w:rPr>
        <w:t xml:space="preserve"> (Article 18)</w:t>
      </w:r>
    </w:p>
    <w:p w14:paraId="0D616C0E" w14:textId="77777777" w:rsidR="001C6E74" w:rsidRPr="00070ECD" w:rsidRDefault="001C6E74" w:rsidP="001C6E74">
      <w:pPr>
        <w:jc w:val="both"/>
        <w:rPr>
          <w:rFonts w:cs="Arial"/>
          <w:sz w:val="20"/>
        </w:rPr>
      </w:pPr>
      <w:r w:rsidRPr="00070ECD">
        <w:rPr>
          <w:rFonts w:cs="Arial"/>
          <w:sz w:val="20"/>
        </w:rPr>
        <w:t>In certain circumstances, you have the right to obtain from IPEM a restriction of processing.</w:t>
      </w:r>
    </w:p>
    <w:p w14:paraId="6D7B1539" w14:textId="77777777" w:rsidR="001C6E74" w:rsidRDefault="001C6E74" w:rsidP="001C6E74">
      <w:pPr>
        <w:jc w:val="both"/>
        <w:rPr>
          <w:rFonts w:cs="Arial"/>
          <w:sz w:val="20"/>
        </w:rPr>
      </w:pPr>
    </w:p>
    <w:p w14:paraId="25EA1821" w14:textId="77777777" w:rsidR="001C6E74" w:rsidRPr="008F645B" w:rsidRDefault="001C6E74" w:rsidP="001C6E74">
      <w:pPr>
        <w:pStyle w:val="Heading2"/>
        <w:framePr w:hSpace="0" w:wrap="auto" w:vAnchor="margin" w:hAnchor="text" w:xAlign="left" w:yAlign="inline"/>
        <w:spacing w:before="0"/>
        <w:jc w:val="both"/>
        <w:rPr>
          <w:rFonts w:cs="Arial"/>
          <w:i/>
          <w:sz w:val="20"/>
          <w:szCs w:val="20"/>
        </w:rPr>
      </w:pPr>
      <w:r w:rsidRPr="008F645B">
        <w:rPr>
          <w:rFonts w:cs="Arial"/>
          <w:i/>
          <w:sz w:val="20"/>
          <w:szCs w:val="20"/>
        </w:rPr>
        <w:t>Notification obligation regarding rectification or erasure or restriction of processing (Article 19)</w:t>
      </w:r>
    </w:p>
    <w:p w14:paraId="20AC7D89" w14:textId="77777777" w:rsidR="001C6E74" w:rsidRDefault="001C6E74" w:rsidP="001C6E74">
      <w:pPr>
        <w:jc w:val="both"/>
        <w:rPr>
          <w:rFonts w:cs="Arial"/>
          <w:sz w:val="20"/>
        </w:rPr>
      </w:pPr>
      <w:r w:rsidRPr="008F645B">
        <w:rPr>
          <w:rFonts w:cs="Arial"/>
          <w:sz w:val="20"/>
        </w:rPr>
        <w:t>We will communicate any rectification or erasure of personal data concerning you to each recipient to whom the personal data have been disclosed, unless this proves impossible or involves disproportionate effort</w:t>
      </w:r>
    </w:p>
    <w:p w14:paraId="1458B88E" w14:textId="77777777" w:rsidR="001C6E74" w:rsidRDefault="001C6E74" w:rsidP="001C6E74">
      <w:pPr>
        <w:jc w:val="both"/>
        <w:rPr>
          <w:rFonts w:cs="Arial"/>
          <w:sz w:val="20"/>
        </w:rPr>
      </w:pPr>
    </w:p>
    <w:p w14:paraId="2AACD383" w14:textId="77777777" w:rsidR="001C6E74" w:rsidRPr="008F645B" w:rsidRDefault="001C6E74" w:rsidP="001C6E74">
      <w:pPr>
        <w:jc w:val="both"/>
        <w:rPr>
          <w:rFonts w:cs="Arial"/>
          <w:b/>
          <w:sz w:val="20"/>
        </w:rPr>
      </w:pPr>
      <w:r w:rsidRPr="008F645B">
        <w:rPr>
          <w:rFonts w:cs="Arial"/>
          <w:b/>
          <w:sz w:val="20"/>
        </w:rPr>
        <w:t>Right to data portability (Article 20)</w:t>
      </w:r>
    </w:p>
    <w:p w14:paraId="433B1DB5" w14:textId="77777777" w:rsidR="001C6E74" w:rsidRDefault="001C6E74" w:rsidP="001C6E74">
      <w:pPr>
        <w:jc w:val="both"/>
        <w:rPr>
          <w:rFonts w:cs="Arial"/>
          <w:sz w:val="20"/>
        </w:rPr>
      </w:pPr>
      <w:r w:rsidRPr="008F645B">
        <w:rPr>
          <w:rFonts w:cs="Arial"/>
          <w:sz w:val="20"/>
        </w:rPr>
        <w:t xml:space="preserve">In certain circumstances you will have the right to receive the personal data concerning you, which you have provided to us, in a structured, commonly used </w:t>
      </w:r>
      <w:proofErr w:type="gramStart"/>
      <w:r w:rsidRPr="008F645B">
        <w:rPr>
          <w:rFonts w:cs="Arial"/>
          <w:sz w:val="20"/>
        </w:rPr>
        <w:t>machine readable</w:t>
      </w:r>
      <w:proofErr w:type="gramEnd"/>
      <w:r w:rsidRPr="008F645B">
        <w:rPr>
          <w:rFonts w:cs="Arial"/>
          <w:sz w:val="20"/>
        </w:rPr>
        <w:t xml:space="preserve"> format and you will have the right to transmit this data to another organisation.</w:t>
      </w:r>
    </w:p>
    <w:p w14:paraId="4DEF8FC8" w14:textId="77777777" w:rsidR="001C6E74" w:rsidRDefault="001C6E74" w:rsidP="001C6E74">
      <w:pPr>
        <w:jc w:val="both"/>
        <w:rPr>
          <w:rFonts w:cs="Arial"/>
          <w:sz w:val="20"/>
        </w:rPr>
      </w:pPr>
    </w:p>
    <w:p w14:paraId="7A6BBC20" w14:textId="77777777" w:rsidR="001C6E74" w:rsidRPr="0098400C" w:rsidRDefault="001C6E74" w:rsidP="001C6E74">
      <w:pPr>
        <w:jc w:val="both"/>
        <w:rPr>
          <w:rFonts w:cs="Arial"/>
          <w:b/>
          <w:i/>
          <w:sz w:val="20"/>
        </w:rPr>
      </w:pPr>
      <w:r w:rsidRPr="0098400C">
        <w:rPr>
          <w:rFonts w:cs="Arial"/>
          <w:b/>
          <w:i/>
          <w:sz w:val="20"/>
        </w:rPr>
        <w:t>Right to object</w:t>
      </w:r>
      <w:r>
        <w:rPr>
          <w:rFonts w:cs="Arial"/>
          <w:b/>
          <w:i/>
          <w:sz w:val="20"/>
        </w:rPr>
        <w:t xml:space="preserve"> (Article 21)</w:t>
      </w:r>
    </w:p>
    <w:p w14:paraId="121D1AFA" w14:textId="77777777" w:rsidR="001C6E74" w:rsidRDefault="001C6E74" w:rsidP="001C6E74">
      <w:pPr>
        <w:jc w:val="both"/>
        <w:rPr>
          <w:rFonts w:cs="Arial"/>
          <w:sz w:val="20"/>
        </w:rPr>
      </w:pPr>
      <w:r w:rsidRPr="00070ECD">
        <w:rPr>
          <w:rFonts w:cs="Arial"/>
          <w:sz w:val="20"/>
        </w:rPr>
        <w:t>You have the right to object, on grounds relating to your situation, at any time to processing of your personal data, which is based on the legitimate interest basis for processing</w:t>
      </w:r>
      <w:proofErr w:type="gramStart"/>
      <w:r w:rsidRPr="00070ECD">
        <w:rPr>
          <w:rFonts w:cs="Arial"/>
          <w:sz w:val="20"/>
        </w:rPr>
        <w:t xml:space="preserve">.  </w:t>
      </w:r>
      <w:proofErr w:type="gramEnd"/>
      <w:r w:rsidRPr="00070ECD">
        <w:rPr>
          <w:rFonts w:cs="Arial"/>
          <w:sz w:val="20"/>
        </w:rPr>
        <w:t xml:space="preserve">We will no longer process the personal data unless we can demonstrate a compelling legitimate ground for the processing which overrides your interests, </w:t>
      </w:r>
      <w:proofErr w:type="gramStart"/>
      <w:r w:rsidRPr="00070ECD">
        <w:rPr>
          <w:rFonts w:cs="Arial"/>
          <w:sz w:val="20"/>
        </w:rPr>
        <w:t>rights</w:t>
      </w:r>
      <w:proofErr w:type="gramEnd"/>
      <w:r w:rsidRPr="00070ECD">
        <w:rPr>
          <w:rFonts w:cs="Arial"/>
          <w:sz w:val="20"/>
        </w:rPr>
        <w:t xml:space="preserve"> and freedoms.</w:t>
      </w:r>
    </w:p>
    <w:p w14:paraId="01A0AC56" w14:textId="77777777" w:rsidR="001C6E74" w:rsidRPr="008F645B" w:rsidRDefault="001C6E74" w:rsidP="001C6E74">
      <w:pPr>
        <w:jc w:val="both"/>
        <w:rPr>
          <w:rFonts w:cs="Arial"/>
          <w:sz w:val="20"/>
        </w:rPr>
      </w:pPr>
    </w:p>
    <w:p w14:paraId="0C00059C" w14:textId="77777777" w:rsidR="001C6E74" w:rsidRPr="00070ECD" w:rsidRDefault="001C6E74" w:rsidP="001C6E74">
      <w:pPr>
        <w:jc w:val="both"/>
        <w:rPr>
          <w:rFonts w:cs="Arial"/>
          <w:sz w:val="20"/>
        </w:rPr>
      </w:pPr>
      <w:r w:rsidRPr="00A814C4">
        <w:rPr>
          <w:rFonts w:cs="Arial"/>
          <w:b/>
          <w:i/>
          <w:sz w:val="20"/>
        </w:rPr>
        <w:t>Right not to be subject of automated decision-making (Article 22)</w:t>
      </w:r>
    </w:p>
    <w:p w14:paraId="77E3E525" w14:textId="77777777" w:rsidR="001C6E74" w:rsidRPr="00070ECD" w:rsidRDefault="001C6E74" w:rsidP="001C6E74">
      <w:pPr>
        <w:jc w:val="both"/>
        <w:rPr>
          <w:rFonts w:cs="Arial"/>
          <w:sz w:val="20"/>
        </w:rPr>
      </w:pPr>
      <w:r w:rsidRPr="00070ECD">
        <w:rPr>
          <w:rFonts w:cs="Arial"/>
          <w:sz w:val="20"/>
        </w:rPr>
        <w:t>You have the right not to be a subject to a decision based solely on automated processing including profiling, subject to certain exclusions. IPEM does not make any automated decisions.</w:t>
      </w:r>
    </w:p>
    <w:p w14:paraId="7CDABFFA" w14:textId="77777777" w:rsidR="001C6E74" w:rsidRPr="00070ECD" w:rsidRDefault="001C6E74" w:rsidP="001C6E74">
      <w:pPr>
        <w:jc w:val="both"/>
        <w:rPr>
          <w:rFonts w:cs="Arial"/>
          <w:sz w:val="20"/>
        </w:rPr>
      </w:pPr>
    </w:p>
    <w:p w14:paraId="6F03C1E5" w14:textId="77777777" w:rsidR="001C6E74" w:rsidRPr="00070ECD" w:rsidRDefault="001C6E74" w:rsidP="001C6E74">
      <w:pPr>
        <w:pStyle w:val="Heading1"/>
        <w:keepLines/>
        <w:numPr>
          <w:ilvl w:val="0"/>
          <w:numId w:val="8"/>
        </w:numPr>
        <w:overflowPunct/>
        <w:autoSpaceDE/>
        <w:adjustRightInd/>
        <w:ind w:left="0" w:firstLine="0"/>
        <w:jc w:val="both"/>
        <w:textAlignment w:val="auto"/>
        <w:rPr>
          <w:rFonts w:ascii="Arial" w:hAnsi="Arial"/>
        </w:rPr>
      </w:pPr>
      <w:bookmarkStart w:id="5" w:name="_Toc513625072"/>
      <w:r w:rsidRPr="00070ECD">
        <w:rPr>
          <w:rFonts w:ascii="Arial" w:hAnsi="Arial"/>
        </w:rPr>
        <w:t>Changes to this privacy notice</w:t>
      </w:r>
    </w:p>
    <w:bookmarkEnd w:id="5"/>
    <w:p w14:paraId="7E325391" w14:textId="77777777" w:rsidR="001C6E74" w:rsidRPr="00070ECD" w:rsidRDefault="001C6E74" w:rsidP="001C6E74">
      <w:pPr>
        <w:jc w:val="both"/>
        <w:rPr>
          <w:sz w:val="20"/>
        </w:rPr>
      </w:pPr>
      <w:r w:rsidRPr="00070ECD">
        <w:rPr>
          <w:rFonts w:cs="Arial"/>
          <w:sz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6BBCD8BC" w14:textId="77777777" w:rsidR="001C6E74" w:rsidRPr="00070ECD" w:rsidRDefault="001C6E74" w:rsidP="001C6E74">
      <w:pPr>
        <w:rPr>
          <w:sz w:val="20"/>
        </w:rPr>
      </w:pPr>
    </w:p>
    <w:p w14:paraId="46D39643" w14:textId="77777777" w:rsidR="001C6E74" w:rsidRDefault="001C6E74" w:rsidP="001C6E74">
      <w:pPr>
        <w:pStyle w:val="ListParagraph"/>
      </w:pPr>
    </w:p>
    <w:p w14:paraId="3E386CD2" w14:textId="77777777" w:rsidR="00B16F8F" w:rsidRDefault="00B16F8F" w:rsidP="00B16F8F">
      <w:pPr>
        <w:pStyle w:val="ListParagraph"/>
      </w:pPr>
    </w:p>
    <w:p w14:paraId="15B37E05" w14:textId="77777777" w:rsidR="00272975" w:rsidRDefault="00272975" w:rsidP="00272975"/>
    <w:p w14:paraId="21F65578" w14:textId="77777777" w:rsidR="0085662A" w:rsidRDefault="0085662A">
      <w:pPr>
        <w:rPr>
          <w:sz w:val="2"/>
        </w:rPr>
      </w:pPr>
    </w:p>
    <w:sectPr w:rsidR="0085662A" w:rsidSect="00C07447">
      <w:headerReference w:type="even" r:id="rId15"/>
      <w:headerReference w:type="default" r:id="rId16"/>
      <w:footerReference w:type="even" r:id="rId17"/>
      <w:footerReference w:type="default" r:id="rId18"/>
      <w:headerReference w:type="first" r:id="rId19"/>
      <w:footerReference w:type="first" r:id="rId20"/>
      <w:pgSz w:w="11906" w:h="16838" w:code="9"/>
      <w:pgMar w:top="709" w:right="567" w:bottom="0" w:left="1134"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7036" w14:textId="77777777" w:rsidR="00D04279" w:rsidRDefault="00D04279" w:rsidP="003634CE">
      <w:r>
        <w:separator/>
      </w:r>
    </w:p>
  </w:endnote>
  <w:endnote w:type="continuationSeparator" w:id="0">
    <w:p w14:paraId="528A7298" w14:textId="77777777" w:rsidR="00D04279" w:rsidRDefault="00D04279" w:rsidP="0036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7D4" w14:textId="77777777" w:rsidR="003634CE" w:rsidRDefault="00363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2E25" w14:textId="26970992" w:rsidR="003634CE" w:rsidRDefault="00A24B2A">
    <w:pPr>
      <w:pStyle w:val="Footer"/>
    </w:pPr>
    <w:proofErr w:type="gramStart"/>
    <w:r>
      <w:rPr>
        <w:sz w:val="16"/>
      </w:rPr>
      <w:t>D</w:t>
    </w:r>
    <w:r w:rsidR="001F17F9">
      <w:rPr>
        <w:sz w:val="16"/>
      </w:rPr>
      <w:t>ocument  03</w:t>
    </w:r>
    <w:proofErr w:type="gramEnd"/>
    <w:r w:rsidR="001F17F9">
      <w:rPr>
        <w:sz w:val="16"/>
      </w:rPr>
      <w:t>-15-05 02</w:t>
    </w:r>
    <w:r>
      <w:rPr>
        <w:sz w:val="16"/>
      </w:rPr>
      <w:t>87 v0</w:t>
    </w:r>
    <w:r w:rsidR="00671084">
      <w:rPr>
        <w:sz w:val="16"/>
      </w:rPr>
      <w:t>4</w:t>
    </w:r>
    <w:r>
      <w:rPr>
        <w:sz w:val="16"/>
      </w:rPr>
      <w:t xml:space="preserve">.00 Issue </w:t>
    </w:r>
    <w:r w:rsidR="00671084">
      <w:rPr>
        <w:sz w:val="16"/>
      </w:rPr>
      <w:t>27-02-2020</w:t>
    </w:r>
  </w:p>
  <w:p w14:paraId="2C020C4C" w14:textId="77777777" w:rsidR="003634CE" w:rsidRDefault="00363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AAF" w14:textId="77777777" w:rsidR="003634CE" w:rsidRDefault="0036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A2D4" w14:textId="77777777" w:rsidR="00D04279" w:rsidRDefault="00D04279" w:rsidP="003634CE">
      <w:r>
        <w:separator/>
      </w:r>
    </w:p>
  </w:footnote>
  <w:footnote w:type="continuationSeparator" w:id="0">
    <w:p w14:paraId="42073C52" w14:textId="77777777" w:rsidR="00D04279" w:rsidRDefault="00D04279" w:rsidP="0036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E999" w14:textId="77777777" w:rsidR="003634CE" w:rsidRDefault="00363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DF0" w14:textId="77777777" w:rsidR="003634CE" w:rsidRDefault="00363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6647" w14:textId="77777777" w:rsidR="003634CE" w:rsidRDefault="0036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142"/>
    <w:multiLevelType w:val="hybridMultilevel"/>
    <w:tmpl w:val="75EC62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82A9E"/>
    <w:multiLevelType w:val="hybridMultilevel"/>
    <w:tmpl w:val="75EC62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3"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5"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sz w:val="18"/>
      </w:rPr>
    </w:lvl>
  </w:abstractNum>
  <w:abstractNum w:abstractNumId="6"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sz w:val="18"/>
      </w:rPr>
    </w:lvl>
  </w:abstractNum>
  <w:abstractNum w:abstractNumId="7"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B565BCB"/>
    <w:multiLevelType w:val="hybridMultilevel"/>
    <w:tmpl w:val="7AA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3B"/>
    <w:rsid w:val="000406D2"/>
    <w:rsid w:val="00083BFC"/>
    <w:rsid w:val="00094646"/>
    <w:rsid w:val="00132375"/>
    <w:rsid w:val="00182C0B"/>
    <w:rsid w:val="00196907"/>
    <w:rsid w:val="001B62CD"/>
    <w:rsid w:val="001C3800"/>
    <w:rsid w:val="001C6E74"/>
    <w:rsid w:val="001F17F9"/>
    <w:rsid w:val="00200183"/>
    <w:rsid w:val="002541F5"/>
    <w:rsid w:val="00272975"/>
    <w:rsid w:val="0027627B"/>
    <w:rsid w:val="00287C65"/>
    <w:rsid w:val="0029178E"/>
    <w:rsid w:val="00297C82"/>
    <w:rsid w:val="002A65BC"/>
    <w:rsid w:val="002E70F0"/>
    <w:rsid w:val="003006FC"/>
    <w:rsid w:val="00302677"/>
    <w:rsid w:val="00305639"/>
    <w:rsid w:val="00340B0B"/>
    <w:rsid w:val="003634CE"/>
    <w:rsid w:val="00395ED1"/>
    <w:rsid w:val="003F05C2"/>
    <w:rsid w:val="003F11DF"/>
    <w:rsid w:val="00427E54"/>
    <w:rsid w:val="00445736"/>
    <w:rsid w:val="00481598"/>
    <w:rsid w:val="004B1A9D"/>
    <w:rsid w:val="004F73C1"/>
    <w:rsid w:val="005218FC"/>
    <w:rsid w:val="005409C4"/>
    <w:rsid w:val="005C7C08"/>
    <w:rsid w:val="005D22BA"/>
    <w:rsid w:val="005E0B11"/>
    <w:rsid w:val="005F1423"/>
    <w:rsid w:val="00671084"/>
    <w:rsid w:val="006918C1"/>
    <w:rsid w:val="00713D04"/>
    <w:rsid w:val="007157A7"/>
    <w:rsid w:val="00775C42"/>
    <w:rsid w:val="007D5410"/>
    <w:rsid w:val="0085662A"/>
    <w:rsid w:val="008E4335"/>
    <w:rsid w:val="008E7250"/>
    <w:rsid w:val="009109E3"/>
    <w:rsid w:val="00910B76"/>
    <w:rsid w:val="00921A0D"/>
    <w:rsid w:val="00947550"/>
    <w:rsid w:val="00971F1A"/>
    <w:rsid w:val="009875EC"/>
    <w:rsid w:val="009C5A92"/>
    <w:rsid w:val="00A20767"/>
    <w:rsid w:val="00A24B2A"/>
    <w:rsid w:val="00AE543B"/>
    <w:rsid w:val="00B16F8F"/>
    <w:rsid w:val="00B45FF5"/>
    <w:rsid w:val="00B619D6"/>
    <w:rsid w:val="00B6701B"/>
    <w:rsid w:val="00BA660F"/>
    <w:rsid w:val="00BD35CB"/>
    <w:rsid w:val="00BD6C65"/>
    <w:rsid w:val="00C00B5D"/>
    <w:rsid w:val="00C07447"/>
    <w:rsid w:val="00C15566"/>
    <w:rsid w:val="00C35917"/>
    <w:rsid w:val="00CC3226"/>
    <w:rsid w:val="00D04279"/>
    <w:rsid w:val="00D1641D"/>
    <w:rsid w:val="00D855AF"/>
    <w:rsid w:val="00DF4897"/>
    <w:rsid w:val="00EA1646"/>
    <w:rsid w:val="00ED714A"/>
    <w:rsid w:val="00EF4DC1"/>
    <w:rsid w:val="00F47394"/>
    <w:rsid w:val="00FC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3E8F595"/>
  <w15:docId w15:val="{292EF51C-5008-46B7-B108-CFB0B68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1C6E74"/>
    <w:pPr>
      <w:keepNext/>
      <w:overflowPunct w:val="0"/>
      <w:autoSpaceDE w:val="0"/>
      <w:autoSpaceDN w:val="0"/>
      <w:adjustRightInd w:val="0"/>
      <w:textAlignment w:val="baseline"/>
      <w:outlineLvl w:val="0"/>
    </w:pPr>
    <w:rPr>
      <w:rFonts w:ascii="Times New Roman" w:hAnsi="Times New Roman"/>
      <w:b/>
      <w:sz w:val="20"/>
      <w:lang w:val="en-US"/>
    </w:rPr>
  </w:style>
  <w:style w:type="paragraph" w:styleId="Heading2">
    <w:name w:val="heading 2"/>
    <w:basedOn w:val="Normal"/>
    <w:next w:val="Normal"/>
    <w:link w:val="Heading2Char"/>
    <w:qFormat/>
    <w:rsid w:val="001C6E74"/>
    <w:pPr>
      <w:keepNext/>
      <w:framePr w:hSpace="180" w:wrap="around" w:vAnchor="page" w:hAnchor="margin" w:xAlign="center" w:y="545"/>
      <w:spacing w:before="240"/>
      <w:jc w:val="center"/>
      <w:outlineLvl w:val="1"/>
    </w:pPr>
    <w:rPr>
      <w:b/>
      <w:sz w:val="36"/>
      <w:szCs w:val="24"/>
    </w:rPr>
  </w:style>
  <w:style w:type="paragraph" w:styleId="Heading3">
    <w:name w:val="heading 3"/>
    <w:basedOn w:val="Normal"/>
    <w:next w:val="Normal"/>
    <w:link w:val="Heading3Char"/>
    <w:uiPriority w:val="9"/>
    <w:semiHidden/>
    <w:unhideWhenUsed/>
    <w:qFormat/>
    <w:rsid w:val="001C6E74"/>
    <w:pPr>
      <w:keepNext/>
      <w:keepLines/>
      <w:autoSpaceDE w:val="0"/>
      <w:autoSpaceDN w:val="0"/>
      <w:adjustRightInd w:val="0"/>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1C6E74"/>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arantee">
    <w:name w:val="Guarantee"/>
    <w:rsid w:val="00EF4DC1"/>
    <w:pPr>
      <w:tabs>
        <w:tab w:val="left" w:pos="170"/>
      </w:tabs>
      <w:spacing w:before="20" w:after="20"/>
      <w:ind w:left="737" w:right="284" w:hanging="170"/>
    </w:pPr>
    <w:rPr>
      <w:rFonts w:ascii="Arial" w:hAnsi="Arial"/>
      <w:noProof/>
      <w:sz w:val="15"/>
      <w:lang w:eastAsia="en-US"/>
    </w:rPr>
  </w:style>
  <w:style w:type="paragraph" w:styleId="BalloonText">
    <w:name w:val="Balloon Text"/>
    <w:basedOn w:val="Normal"/>
    <w:link w:val="BalloonTextChar"/>
    <w:rsid w:val="00EA1646"/>
    <w:rPr>
      <w:rFonts w:ascii="Tahoma" w:hAnsi="Tahoma" w:cs="Tahoma"/>
      <w:sz w:val="16"/>
      <w:szCs w:val="16"/>
    </w:rPr>
  </w:style>
  <w:style w:type="character" w:customStyle="1" w:styleId="BalloonTextChar">
    <w:name w:val="Balloon Text Char"/>
    <w:basedOn w:val="DefaultParagraphFont"/>
    <w:link w:val="BalloonText"/>
    <w:rsid w:val="00EA1646"/>
    <w:rPr>
      <w:rFonts w:ascii="Tahoma" w:hAnsi="Tahoma" w:cs="Tahoma"/>
      <w:sz w:val="16"/>
      <w:szCs w:val="16"/>
      <w:lang w:eastAsia="en-US"/>
    </w:rPr>
  </w:style>
  <w:style w:type="paragraph" w:styleId="ListParagraph">
    <w:name w:val="List Paragraph"/>
    <w:basedOn w:val="Normal"/>
    <w:uiPriority w:val="34"/>
    <w:qFormat/>
    <w:rsid w:val="00272975"/>
    <w:pPr>
      <w:spacing w:after="200" w:line="276" w:lineRule="auto"/>
      <w:ind w:left="720"/>
      <w:contextualSpacing/>
    </w:pPr>
    <w:rPr>
      <w:rFonts w:asciiTheme="minorHAnsi" w:eastAsiaTheme="minorHAnsi" w:hAnsiTheme="minorHAnsi" w:cstheme="minorBidi"/>
      <w:szCs w:val="22"/>
    </w:rPr>
  </w:style>
  <w:style w:type="table" w:styleId="TableGrid">
    <w:name w:val="Table Grid"/>
    <w:basedOn w:val="TableNormal"/>
    <w:uiPriority w:val="59"/>
    <w:rsid w:val="00272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6E74"/>
    <w:rPr>
      <w:b/>
      <w:lang w:val="en-US" w:eastAsia="en-US"/>
    </w:rPr>
  </w:style>
  <w:style w:type="character" w:customStyle="1" w:styleId="Heading2Char">
    <w:name w:val="Heading 2 Char"/>
    <w:basedOn w:val="DefaultParagraphFont"/>
    <w:link w:val="Heading2"/>
    <w:rsid w:val="001C6E74"/>
    <w:rPr>
      <w:rFonts w:ascii="Arial" w:hAnsi="Arial"/>
      <w:b/>
      <w:sz w:val="36"/>
      <w:szCs w:val="24"/>
      <w:lang w:eastAsia="en-US"/>
    </w:rPr>
  </w:style>
  <w:style w:type="character" w:customStyle="1" w:styleId="Heading3Char">
    <w:name w:val="Heading 3 Char"/>
    <w:basedOn w:val="DefaultParagraphFont"/>
    <w:link w:val="Heading3"/>
    <w:uiPriority w:val="9"/>
    <w:semiHidden/>
    <w:rsid w:val="001C6E74"/>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1C6E74"/>
    <w:rPr>
      <w:rFonts w:asciiTheme="majorHAnsi" w:eastAsiaTheme="majorEastAsia" w:hAnsiTheme="majorHAnsi" w:cstheme="majorBidi"/>
      <w:b/>
      <w:bCs/>
      <w:i/>
      <w:iCs/>
      <w:color w:val="4F81BD" w:themeColor="accent1"/>
      <w:lang w:eastAsia="en-US"/>
    </w:rPr>
  </w:style>
  <w:style w:type="character" w:styleId="Hyperlink">
    <w:name w:val="Hyperlink"/>
    <w:basedOn w:val="DefaultParagraphFont"/>
    <w:rsid w:val="001C6E74"/>
    <w:rPr>
      <w:color w:val="0000FF" w:themeColor="hyperlink"/>
      <w:u w:val="single"/>
    </w:rPr>
  </w:style>
  <w:style w:type="character" w:styleId="Strong">
    <w:name w:val="Strong"/>
    <w:basedOn w:val="DefaultParagraphFont"/>
    <w:uiPriority w:val="22"/>
    <w:qFormat/>
    <w:rsid w:val="001C6E74"/>
    <w:rPr>
      <w:b/>
      <w:bCs/>
    </w:rPr>
  </w:style>
  <w:style w:type="paragraph" w:styleId="Header">
    <w:name w:val="header"/>
    <w:basedOn w:val="Normal"/>
    <w:link w:val="HeaderChar"/>
    <w:rsid w:val="003634CE"/>
    <w:pPr>
      <w:tabs>
        <w:tab w:val="center" w:pos="4513"/>
        <w:tab w:val="right" w:pos="9026"/>
      </w:tabs>
    </w:pPr>
  </w:style>
  <w:style w:type="character" w:customStyle="1" w:styleId="HeaderChar">
    <w:name w:val="Header Char"/>
    <w:basedOn w:val="DefaultParagraphFont"/>
    <w:link w:val="Header"/>
    <w:rsid w:val="003634CE"/>
    <w:rPr>
      <w:rFonts w:ascii="Arial" w:hAnsi="Arial"/>
      <w:sz w:val="22"/>
      <w:lang w:eastAsia="en-US"/>
    </w:rPr>
  </w:style>
  <w:style w:type="paragraph" w:styleId="Footer">
    <w:name w:val="footer"/>
    <w:basedOn w:val="Normal"/>
    <w:link w:val="FooterChar"/>
    <w:uiPriority w:val="99"/>
    <w:rsid w:val="003634CE"/>
    <w:pPr>
      <w:tabs>
        <w:tab w:val="center" w:pos="4513"/>
        <w:tab w:val="right" w:pos="9026"/>
      </w:tabs>
    </w:pPr>
  </w:style>
  <w:style w:type="character" w:customStyle="1" w:styleId="FooterChar">
    <w:name w:val="Footer Char"/>
    <w:basedOn w:val="DefaultParagraphFont"/>
    <w:link w:val="Footer"/>
    <w:uiPriority w:val="99"/>
    <w:rsid w:val="003634C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ipem.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ipe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362A121BDF8144BCA3D1EA6FC4C374" ma:contentTypeVersion="8" ma:contentTypeDescription="Create a new document." ma:contentTypeScope="" ma:versionID="5f3aeca015f15251b72303237ca176a5">
  <xsd:schema xmlns:xsd="http://www.w3.org/2001/XMLSchema" xmlns:xs="http://www.w3.org/2001/XMLSchema" xmlns:p="http://schemas.microsoft.com/office/2006/metadata/properties" xmlns:ns2="eff6eab2-89b2-4541-89e3-ad0913291680" targetNamespace="http://schemas.microsoft.com/office/2006/metadata/properties" ma:root="true" ma:fieldsID="671e79acc9d0975da7c141b909c805ea" ns2:_="">
    <xsd:import namespace="eff6eab2-89b2-4541-89e3-ad09132916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eab2-89b2-4541-89e3-ad091329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BAD1C-EE24-43F5-B0BC-C72CCAE10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6B442-662A-41E7-8627-E2A2BB33611C}">
  <ds:schemaRefs>
    <ds:schemaRef ds:uri="http://schemas.openxmlformats.org/officeDocument/2006/bibliography"/>
  </ds:schemaRefs>
</ds:datastoreItem>
</file>

<file path=customXml/itemProps3.xml><?xml version="1.0" encoding="utf-8"?>
<ds:datastoreItem xmlns:ds="http://schemas.openxmlformats.org/officeDocument/2006/customXml" ds:itemID="{0B2C6E02-683C-4968-BA79-04F57E0D04B1}"/>
</file>

<file path=customXml/itemProps4.xml><?xml version="1.0" encoding="utf-8"?>
<ds:datastoreItem xmlns:ds="http://schemas.openxmlformats.org/officeDocument/2006/customXml" ds:itemID="{04EC8AC5-ABE3-418B-A345-8FE66BE0D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2013</Words>
  <Characters>10523</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BACS Ltd</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BACS Ltd</dc:creator>
  <cp:lastModifiedBy>Nicola Parkinson</cp:lastModifiedBy>
  <cp:revision>2</cp:revision>
  <cp:lastPrinted>2018-12-05T10:58:00Z</cp:lastPrinted>
  <dcterms:created xsi:type="dcterms:W3CDTF">2021-11-16T12:07:00Z</dcterms:created>
  <dcterms:modified xsi:type="dcterms:W3CDTF">2021-11-16T12:07:00Z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0x010100CB362A121BDF8144BCA3D1EA6FC4C374</vt:lpwstr>
  </property>
</Properties>
</file>